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7894" w14:textId="32EAFD5F" w:rsidR="00972637" w:rsidRDefault="004F55B2">
      <w:pPr>
        <w:spacing w:before="168" w:after="84" w:line="240" w:lineRule="auto"/>
        <w:ind w:left="-360"/>
        <w:jc w:val="center"/>
        <w:rPr>
          <w:rFonts w:ascii="Verdana" w:eastAsia="Verdana" w:hAnsi="Verdana" w:cs="Verdana"/>
          <w:b/>
          <w:color w:val="000000"/>
          <w:sz w:val="27"/>
          <w:szCs w:val="27"/>
        </w:rPr>
      </w:pPr>
      <w:r>
        <w:rPr>
          <w:rFonts w:ascii="Verdana" w:eastAsia="Verdana" w:hAnsi="Verdana" w:cs="Verdana"/>
          <w:b/>
          <w:noProof/>
          <w:color w:val="000000"/>
          <w:sz w:val="27"/>
          <w:szCs w:val="27"/>
        </w:rPr>
        <w:drawing>
          <wp:anchor distT="0" distB="0" distL="114300" distR="114300" simplePos="0" relativeHeight="251658240" behindDoc="0" locked="0" layoutInCell="1" allowOverlap="1" wp14:anchorId="7F218C81" wp14:editId="74518272">
            <wp:simplePos x="0" y="0"/>
            <wp:positionH relativeFrom="column">
              <wp:posOffset>1800225</wp:posOffset>
            </wp:positionH>
            <wp:positionV relativeFrom="paragraph">
              <wp:posOffset>-390525</wp:posOffset>
            </wp:positionV>
            <wp:extent cx="1962150" cy="1064089"/>
            <wp:effectExtent l="0" t="0" r="0" b="317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1064089"/>
                    </a:xfrm>
                    <a:prstGeom prst="rect">
                      <a:avLst/>
                    </a:prstGeom>
                  </pic:spPr>
                </pic:pic>
              </a:graphicData>
            </a:graphic>
          </wp:anchor>
        </w:drawing>
      </w:r>
    </w:p>
    <w:p w14:paraId="53F5AAB1" w14:textId="3F1E8036" w:rsidR="00972637" w:rsidRDefault="00972637">
      <w:pPr>
        <w:spacing w:before="168" w:after="84" w:line="240" w:lineRule="auto"/>
        <w:ind w:left="-360"/>
        <w:jc w:val="center"/>
        <w:rPr>
          <w:rFonts w:ascii="Verdana" w:eastAsia="Verdana" w:hAnsi="Verdana" w:cs="Verdana"/>
          <w:b/>
          <w:color w:val="000000"/>
          <w:sz w:val="27"/>
          <w:szCs w:val="27"/>
        </w:rPr>
      </w:pPr>
    </w:p>
    <w:p w14:paraId="10296865" w14:textId="77777777" w:rsidR="004F55B2" w:rsidRDefault="004F55B2">
      <w:pPr>
        <w:spacing w:before="168" w:after="84" w:line="240" w:lineRule="auto"/>
        <w:ind w:left="-360"/>
        <w:jc w:val="center"/>
        <w:rPr>
          <w:rFonts w:ascii="Verdana" w:eastAsia="Verdana" w:hAnsi="Verdana" w:cs="Verdana"/>
          <w:b/>
          <w:color w:val="000000"/>
          <w:sz w:val="27"/>
          <w:szCs w:val="27"/>
        </w:rPr>
      </w:pPr>
    </w:p>
    <w:p w14:paraId="12A23BD8" w14:textId="77777777" w:rsidR="00972637" w:rsidRDefault="00B01FF6">
      <w:pPr>
        <w:spacing w:before="168" w:after="84" w:line="240" w:lineRule="auto"/>
        <w:ind w:left="-360"/>
        <w:jc w:val="center"/>
        <w:rPr>
          <w:rFonts w:ascii="Verdana" w:eastAsia="Verdana" w:hAnsi="Verdana" w:cs="Verdana"/>
          <w:b/>
          <w:color w:val="000000"/>
          <w:sz w:val="27"/>
          <w:szCs w:val="27"/>
        </w:rPr>
      </w:pPr>
      <w:r>
        <w:rPr>
          <w:rFonts w:ascii="Verdana" w:eastAsia="Verdana" w:hAnsi="Verdana" w:cs="Verdana"/>
          <w:b/>
          <w:color w:val="000000"/>
          <w:sz w:val="27"/>
          <w:szCs w:val="27"/>
        </w:rPr>
        <w:t>NMCAA’s Child and Family Development</w:t>
      </w:r>
    </w:p>
    <w:p w14:paraId="74DE8463" w14:textId="77777777" w:rsidR="00972637" w:rsidRDefault="00B01FF6" w:rsidP="004F55B2">
      <w:pPr>
        <w:spacing w:before="168" w:after="480" w:line="240" w:lineRule="auto"/>
        <w:ind w:left="-360"/>
        <w:jc w:val="center"/>
        <w:rPr>
          <w:rFonts w:ascii="Verdana" w:eastAsia="Verdana" w:hAnsi="Verdana" w:cs="Verdana"/>
          <w:b/>
          <w:color w:val="000000"/>
          <w:sz w:val="27"/>
          <w:szCs w:val="27"/>
        </w:rPr>
      </w:pPr>
      <w:r>
        <w:rPr>
          <w:rFonts w:ascii="Verdana" w:eastAsia="Verdana" w:hAnsi="Verdana" w:cs="Verdana"/>
          <w:b/>
          <w:color w:val="000000"/>
          <w:sz w:val="27"/>
          <w:szCs w:val="27"/>
        </w:rPr>
        <w:t>Health Services Advisory Committee Purpose</w:t>
      </w:r>
    </w:p>
    <w:p w14:paraId="1789CFA4" w14:textId="77777777" w:rsidR="00972637" w:rsidRDefault="00B01FF6">
      <w:pPr>
        <w:spacing w:before="168" w:after="84" w:line="240" w:lineRule="auto"/>
        <w:ind w:left="-360"/>
        <w:rPr>
          <w:rFonts w:ascii="Verdana" w:eastAsia="Verdana" w:hAnsi="Verdana" w:cs="Verdana"/>
          <w:b/>
          <w:color w:val="000000"/>
          <w:sz w:val="18"/>
          <w:szCs w:val="18"/>
        </w:rPr>
      </w:pPr>
      <w:r>
        <w:rPr>
          <w:rFonts w:ascii="Verdana" w:eastAsia="Verdana" w:hAnsi="Verdana" w:cs="Verdana"/>
          <w:b/>
          <w:color w:val="000000"/>
          <w:sz w:val="18"/>
          <w:szCs w:val="18"/>
        </w:rPr>
        <w:t>Policy: 1302.40</w:t>
      </w:r>
    </w:p>
    <w:p w14:paraId="1CEF7BDB" w14:textId="77777777" w:rsidR="00972637" w:rsidRDefault="00B01FF6" w:rsidP="004F55B2">
      <w:pPr>
        <w:numPr>
          <w:ilvl w:val="0"/>
          <w:numId w:val="1"/>
        </w:numPr>
        <w:pBdr>
          <w:top w:val="nil"/>
          <w:left w:val="nil"/>
          <w:bottom w:val="nil"/>
          <w:right w:val="nil"/>
          <w:between w:val="nil"/>
        </w:pBdr>
        <w:spacing w:before="168" w:after="80" w:line="240" w:lineRule="auto"/>
        <w:rPr>
          <w:rFonts w:ascii="Verdana" w:eastAsia="Verdana" w:hAnsi="Verdana" w:cs="Verdana"/>
          <w:color w:val="000000"/>
          <w:sz w:val="18"/>
          <w:szCs w:val="18"/>
        </w:rPr>
      </w:pPr>
      <w:r>
        <w:rPr>
          <w:rFonts w:ascii="Verdana" w:eastAsia="Verdana" w:hAnsi="Verdana" w:cs="Verdana"/>
          <w:color w:val="000000"/>
          <w:sz w:val="18"/>
          <w:szCs w:val="18"/>
        </w:rPr>
        <w:t>A program must provide high-quality health, oral health, mental health, and nutrition services that are developmentally, culturally, and linguistically appropriate and that will support each child’s growth and school readiness.</w:t>
      </w:r>
    </w:p>
    <w:p w14:paraId="2A6F39A8" w14:textId="77777777" w:rsidR="00972637" w:rsidRDefault="00B01FF6">
      <w:pPr>
        <w:numPr>
          <w:ilvl w:val="0"/>
          <w:numId w:val="1"/>
        </w:numPr>
        <w:pBdr>
          <w:top w:val="nil"/>
          <w:left w:val="nil"/>
          <w:bottom w:val="nil"/>
          <w:right w:val="nil"/>
          <w:between w:val="nil"/>
        </w:pBdr>
        <w:spacing w:after="84" w:line="240" w:lineRule="auto"/>
        <w:rPr>
          <w:rFonts w:ascii="Verdana" w:eastAsia="Verdana" w:hAnsi="Verdana" w:cs="Verdana"/>
          <w:color w:val="000000"/>
          <w:sz w:val="18"/>
          <w:szCs w:val="18"/>
        </w:rPr>
      </w:pPr>
      <w:r>
        <w:rPr>
          <w:rFonts w:ascii="Verdana" w:eastAsia="Verdana" w:hAnsi="Verdana" w:cs="Verdana"/>
          <w:color w:val="000000"/>
          <w:sz w:val="18"/>
          <w:szCs w:val="18"/>
        </w:rPr>
        <w:t>A program must establish and maintain a Health Services Committee that includes Head Start parents, professionals, and other volunteers from the community.</w:t>
      </w:r>
    </w:p>
    <w:p w14:paraId="0803A53F" w14:textId="77777777" w:rsidR="00972637" w:rsidRDefault="00B01FF6">
      <w:pPr>
        <w:spacing w:before="120" w:after="120" w:line="240" w:lineRule="auto"/>
        <w:rPr>
          <w:rFonts w:ascii="Verdana" w:eastAsia="Verdana" w:hAnsi="Verdana" w:cs="Verdana"/>
          <w:color w:val="000000"/>
          <w:sz w:val="19"/>
          <w:szCs w:val="19"/>
        </w:rPr>
      </w:pPr>
      <w:r>
        <w:rPr>
          <w:rFonts w:ascii="Verdana" w:eastAsia="Verdana" w:hAnsi="Verdana" w:cs="Verdana"/>
          <w:color w:val="000000"/>
          <w:sz w:val="19"/>
          <w:szCs w:val="19"/>
        </w:rPr>
        <w:t>The purpose of the Health Services Advisory Committee (HSAC) is to participate in planning, operation, and evaluation of program health policy and procedures This committee also assists the program in meeting its goal of establishing community partnerships and developing collaborative relationships and agreements with community agencies and organizations.</w:t>
      </w:r>
    </w:p>
    <w:p w14:paraId="0EE712BE" w14:textId="77777777" w:rsidR="00972637" w:rsidRDefault="00972637">
      <w:pPr>
        <w:spacing w:before="120" w:after="120" w:line="240" w:lineRule="auto"/>
        <w:rPr>
          <w:rFonts w:ascii="Verdana" w:eastAsia="Verdana" w:hAnsi="Verdana" w:cs="Verdana"/>
          <w:color w:val="000000"/>
          <w:sz w:val="19"/>
          <w:szCs w:val="19"/>
        </w:rPr>
      </w:pPr>
    </w:p>
    <w:p w14:paraId="51C6C6FC" w14:textId="77777777" w:rsidR="00972637" w:rsidRDefault="00972637">
      <w:pPr>
        <w:spacing w:before="120" w:after="120" w:line="240" w:lineRule="auto"/>
        <w:rPr>
          <w:rFonts w:ascii="Verdana" w:eastAsia="Verdana" w:hAnsi="Verdana" w:cs="Verdana"/>
          <w:color w:val="000000"/>
          <w:sz w:val="19"/>
          <w:szCs w:val="19"/>
        </w:rPr>
      </w:pPr>
    </w:p>
    <w:p w14:paraId="51CC81B8" w14:textId="77777777" w:rsidR="00972637" w:rsidRDefault="00B01FF6">
      <w:pPr>
        <w:spacing w:before="120" w:after="120" w:line="240" w:lineRule="auto"/>
        <w:ind w:left="-360"/>
        <w:rPr>
          <w:rFonts w:ascii="Verdana" w:eastAsia="Verdana" w:hAnsi="Verdana" w:cs="Verdana"/>
          <w:b/>
          <w:color w:val="000000"/>
          <w:sz w:val="19"/>
          <w:szCs w:val="19"/>
        </w:rPr>
      </w:pPr>
      <w:r>
        <w:rPr>
          <w:rFonts w:ascii="Verdana" w:eastAsia="Verdana" w:hAnsi="Verdana" w:cs="Verdana"/>
          <w:b/>
          <w:color w:val="000000"/>
          <w:sz w:val="19"/>
          <w:szCs w:val="19"/>
        </w:rPr>
        <w:t>The range of functions of the committee includes:</w:t>
      </w:r>
    </w:p>
    <w:p w14:paraId="2D995752" w14:textId="77777777" w:rsidR="00972637" w:rsidRPr="00B01FF6" w:rsidRDefault="00B01FF6">
      <w:pPr>
        <w:numPr>
          <w:ilvl w:val="0"/>
          <w:numId w:val="2"/>
        </w:numPr>
        <w:spacing w:before="120" w:after="120" w:line="240" w:lineRule="auto"/>
        <w:ind w:left="2"/>
        <w:rPr>
          <w:rFonts w:ascii="Verdana" w:eastAsia="Verdana" w:hAnsi="Verdana" w:cs="Verdana"/>
          <w:color w:val="000000"/>
          <w:sz w:val="19"/>
          <w:szCs w:val="19"/>
        </w:rPr>
      </w:pPr>
      <w:r>
        <w:rPr>
          <w:rFonts w:ascii="Verdana" w:eastAsia="Verdana" w:hAnsi="Verdana" w:cs="Verdana"/>
          <w:color w:val="000000"/>
          <w:sz w:val="19"/>
          <w:szCs w:val="19"/>
        </w:rPr>
        <w:t xml:space="preserve">Assisting the program in meeting the Head Start Performance Standards and </w:t>
      </w:r>
      <w:r w:rsidRPr="00B01FF6">
        <w:rPr>
          <w:rFonts w:ascii="Verdana" w:eastAsia="Verdana" w:hAnsi="Verdana" w:cs="Verdana"/>
          <w:color w:val="000000"/>
          <w:sz w:val="19"/>
          <w:szCs w:val="19"/>
        </w:rPr>
        <w:t xml:space="preserve">NMCAA </w:t>
      </w:r>
      <w:r w:rsidRPr="00B01FF6">
        <w:rPr>
          <w:rFonts w:ascii="Verdana" w:eastAsia="Verdana" w:hAnsi="Verdana" w:cs="Verdana"/>
          <w:sz w:val="19"/>
          <w:szCs w:val="19"/>
        </w:rPr>
        <w:t>Safety and Emergency Preparedness Plan</w:t>
      </w:r>
      <w:r w:rsidRPr="00B01FF6">
        <w:rPr>
          <w:rFonts w:ascii="Verdana" w:eastAsia="Verdana" w:hAnsi="Verdana" w:cs="Verdana"/>
          <w:color w:val="000000"/>
          <w:sz w:val="19"/>
          <w:szCs w:val="19"/>
        </w:rPr>
        <w:t xml:space="preserve">. </w:t>
      </w:r>
    </w:p>
    <w:p w14:paraId="6EB7B8B5" w14:textId="7923FE15" w:rsidR="00972637" w:rsidRDefault="00B01FF6">
      <w:pPr>
        <w:numPr>
          <w:ilvl w:val="0"/>
          <w:numId w:val="2"/>
        </w:numPr>
        <w:spacing w:before="120" w:after="120" w:line="240" w:lineRule="auto"/>
        <w:ind w:left="2"/>
        <w:rPr>
          <w:rFonts w:ascii="Verdana" w:eastAsia="Verdana" w:hAnsi="Verdana" w:cs="Verdana"/>
          <w:color w:val="000000"/>
          <w:sz w:val="19"/>
          <w:szCs w:val="19"/>
        </w:rPr>
      </w:pPr>
      <w:r>
        <w:rPr>
          <w:rFonts w:ascii="Verdana" w:eastAsia="Verdana" w:hAnsi="Verdana" w:cs="Verdana"/>
          <w:color w:val="000000"/>
          <w:sz w:val="19"/>
          <w:szCs w:val="19"/>
        </w:rPr>
        <w:t>Identifying health and wellness needs of children, families, staff and communities through the Community</w:t>
      </w:r>
      <w:r w:rsidR="0055554E">
        <w:rPr>
          <w:rFonts w:ascii="Verdana" w:eastAsia="Verdana" w:hAnsi="Verdana" w:cs="Verdana"/>
          <w:color w:val="000000"/>
          <w:sz w:val="19"/>
          <w:szCs w:val="19"/>
        </w:rPr>
        <w:t xml:space="preserve"> </w:t>
      </w:r>
      <w:r>
        <w:rPr>
          <w:rFonts w:ascii="Verdana" w:eastAsia="Verdana" w:hAnsi="Verdana" w:cs="Verdana"/>
          <w:color w:val="000000"/>
          <w:sz w:val="19"/>
          <w:szCs w:val="19"/>
        </w:rPr>
        <w:t xml:space="preserve">Assessment, Family </w:t>
      </w:r>
      <w:r w:rsidR="0055554E">
        <w:rPr>
          <w:rFonts w:ascii="Verdana" w:eastAsia="Verdana" w:hAnsi="Verdana" w:cs="Verdana"/>
          <w:color w:val="000000"/>
          <w:sz w:val="19"/>
          <w:szCs w:val="19"/>
        </w:rPr>
        <w:t>Needs Assessment</w:t>
      </w:r>
      <w:r>
        <w:rPr>
          <w:rFonts w:ascii="Verdana" w:eastAsia="Verdana" w:hAnsi="Verdana" w:cs="Verdana"/>
          <w:color w:val="000000"/>
          <w:sz w:val="19"/>
          <w:szCs w:val="19"/>
        </w:rPr>
        <w:t xml:space="preserve">, </w:t>
      </w:r>
      <w:r w:rsidR="0055554E">
        <w:rPr>
          <w:rFonts w:ascii="Verdana" w:eastAsia="Verdana" w:hAnsi="Verdana" w:cs="Verdana"/>
          <w:color w:val="000000"/>
          <w:sz w:val="19"/>
          <w:szCs w:val="19"/>
        </w:rPr>
        <w:t>Application Packet</w:t>
      </w:r>
      <w:r>
        <w:rPr>
          <w:rFonts w:ascii="Verdana" w:eastAsia="Verdana" w:hAnsi="Verdana" w:cs="Verdana"/>
          <w:color w:val="000000"/>
          <w:sz w:val="19"/>
          <w:szCs w:val="19"/>
        </w:rPr>
        <w:t xml:space="preserve">, family goal process and reflective practice.  </w:t>
      </w:r>
    </w:p>
    <w:p w14:paraId="1935E261" w14:textId="0CCEDA91" w:rsidR="00972637" w:rsidRDefault="0055554E">
      <w:pPr>
        <w:numPr>
          <w:ilvl w:val="0"/>
          <w:numId w:val="2"/>
        </w:numPr>
        <w:spacing w:before="120" w:after="120" w:line="240" w:lineRule="auto"/>
        <w:ind w:left="2"/>
        <w:rPr>
          <w:rFonts w:ascii="Verdana" w:eastAsia="Verdana" w:hAnsi="Verdana" w:cs="Verdana"/>
          <w:color w:val="000000"/>
          <w:sz w:val="19"/>
          <w:szCs w:val="19"/>
        </w:rPr>
      </w:pPr>
      <w:r>
        <w:rPr>
          <w:rFonts w:ascii="Verdana" w:eastAsia="Verdana" w:hAnsi="Verdana" w:cs="Verdana"/>
          <w:color w:val="000000"/>
          <w:sz w:val="19"/>
          <w:szCs w:val="19"/>
        </w:rPr>
        <w:t>I</w:t>
      </w:r>
      <w:r w:rsidR="00B01FF6">
        <w:rPr>
          <w:rFonts w:ascii="Verdana" w:eastAsia="Verdana" w:hAnsi="Verdana" w:cs="Verdana"/>
          <w:color w:val="000000"/>
          <w:sz w:val="19"/>
          <w:szCs w:val="19"/>
        </w:rPr>
        <w:t xml:space="preserve">dentifying health and wellness barriers and finding supports to overcome those barriers (physical, mental, and dental).  </w:t>
      </w:r>
    </w:p>
    <w:p w14:paraId="433A68FF" w14:textId="77777777" w:rsidR="00972637" w:rsidRDefault="00B01FF6">
      <w:pPr>
        <w:numPr>
          <w:ilvl w:val="0"/>
          <w:numId w:val="2"/>
        </w:numPr>
        <w:spacing w:before="120" w:after="120" w:line="240" w:lineRule="auto"/>
        <w:ind w:left="2"/>
        <w:rPr>
          <w:rFonts w:ascii="Verdana" w:eastAsia="Verdana" w:hAnsi="Verdana" w:cs="Verdana"/>
          <w:color w:val="000000"/>
          <w:sz w:val="19"/>
          <w:szCs w:val="19"/>
        </w:rPr>
      </w:pPr>
      <w:r>
        <w:rPr>
          <w:rFonts w:ascii="Verdana" w:eastAsia="Verdana" w:hAnsi="Verdana" w:cs="Verdana"/>
          <w:color w:val="000000"/>
          <w:sz w:val="19"/>
          <w:szCs w:val="19"/>
        </w:rPr>
        <w:t xml:space="preserve">Review current policies and procedures regarding health. </w:t>
      </w:r>
    </w:p>
    <w:p w14:paraId="114DAAE2" w14:textId="14DF7EF4" w:rsidR="00972637" w:rsidRDefault="00B01FF6">
      <w:pPr>
        <w:numPr>
          <w:ilvl w:val="0"/>
          <w:numId w:val="2"/>
        </w:numPr>
        <w:spacing w:before="120" w:after="120" w:line="240" w:lineRule="auto"/>
        <w:ind w:left="2"/>
        <w:rPr>
          <w:rFonts w:ascii="Verdana" w:eastAsia="Verdana" w:hAnsi="Verdana" w:cs="Verdana"/>
          <w:color w:val="000000"/>
          <w:sz w:val="19"/>
          <w:szCs w:val="19"/>
        </w:rPr>
      </w:pPr>
      <w:r>
        <w:rPr>
          <w:rFonts w:ascii="Verdana" w:eastAsia="Verdana" w:hAnsi="Verdana" w:cs="Verdana"/>
          <w:color w:val="000000"/>
          <w:sz w:val="19"/>
          <w:szCs w:val="19"/>
        </w:rPr>
        <w:t xml:space="preserve">Assisting </w:t>
      </w:r>
      <w:r w:rsidR="00A73A28">
        <w:rPr>
          <w:rFonts w:ascii="Verdana" w:eastAsia="Verdana" w:hAnsi="Verdana" w:cs="Verdana"/>
          <w:color w:val="000000"/>
          <w:sz w:val="19"/>
          <w:szCs w:val="19"/>
        </w:rPr>
        <w:t>Child Family Development Programs</w:t>
      </w:r>
      <w:r>
        <w:rPr>
          <w:rFonts w:ascii="Verdana" w:eastAsia="Verdana" w:hAnsi="Verdana" w:cs="Verdana"/>
          <w:color w:val="000000"/>
          <w:sz w:val="19"/>
          <w:szCs w:val="19"/>
        </w:rPr>
        <w:t xml:space="preserve"> to identify health and wellness resources within the community to establish collaborative relationships. </w:t>
      </w:r>
    </w:p>
    <w:p w14:paraId="6BA156A6" w14:textId="77777777" w:rsidR="00972637" w:rsidRDefault="00B01FF6">
      <w:pPr>
        <w:numPr>
          <w:ilvl w:val="0"/>
          <w:numId w:val="2"/>
        </w:numPr>
        <w:spacing w:before="120" w:after="120" w:line="240" w:lineRule="auto"/>
        <w:ind w:left="2"/>
        <w:rPr>
          <w:rFonts w:ascii="Verdana" w:eastAsia="Verdana" w:hAnsi="Verdana" w:cs="Verdana"/>
          <w:color w:val="000000"/>
          <w:sz w:val="19"/>
          <w:szCs w:val="19"/>
        </w:rPr>
      </w:pPr>
      <w:r>
        <w:rPr>
          <w:rFonts w:ascii="Verdana" w:eastAsia="Verdana" w:hAnsi="Verdana" w:cs="Verdana"/>
          <w:color w:val="000000"/>
          <w:sz w:val="19"/>
          <w:szCs w:val="19"/>
        </w:rPr>
        <w:t>Guest speakers (families, staff and professionals) will extend our knowledge in focus areas.</w:t>
      </w:r>
    </w:p>
    <w:p w14:paraId="27860123" w14:textId="77777777" w:rsidR="00972637" w:rsidRDefault="00B01FF6">
      <w:pPr>
        <w:numPr>
          <w:ilvl w:val="0"/>
          <w:numId w:val="2"/>
        </w:numPr>
        <w:spacing w:before="120" w:after="120" w:line="240" w:lineRule="auto"/>
        <w:ind w:left="2"/>
        <w:rPr>
          <w:rFonts w:ascii="Verdana" w:eastAsia="Verdana" w:hAnsi="Verdana" w:cs="Verdana"/>
          <w:color w:val="000000"/>
          <w:sz w:val="19"/>
          <w:szCs w:val="19"/>
        </w:rPr>
      </w:pPr>
      <w:r>
        <w:rPr>
          <w:rFonts w:ascii="Verdana" w:eastAsia="Verdana" w:hAnsi="Verdana" w:cs="Verdana"/>
          <w:color w:val="000000"/>
          <w:sz w:val="19"/>
          <w:szCs w:val="19"/>
        </w:rPr>
        <w:t>Acting as child health advocates within the greater community.</w:t>
      </w:r>
    </w:p>
    <w:p w14:paraId="5AE665AB" w14:textId="77777777" w:rsidR="00972637" w:rsidRDefault="00972637">
      <w:pPr>
        <w:spacing w:before="120" w:after="120" w:line="240" w:lineRule="auto"/>
        <w:ind w:left="2"/>
        <w:rPr>
          <w:rFonts w:ascii="Verdana" w:eastAsia="Verdana" w:hAnsi="Verdana" w:cs="Verdana"/>
          <w:color w:val="000000"/>
          <w:sz w:val="19"/>
          <w:szCs w:val="19"/>
        </w:rPr>
      </w:pPr>
    </w:p>
    <w:p w14:paraId="53D735AD" w14:textId="77777777" w:rsidR="00972637" w:rsidRDefault="00972637">
      <w:pPr>
        <w:spacing w:before="120" w:after="120" w:line="240" w:lineRule="auto"/>
        <w:ind w:left="2"/>
        <w:rPr>
          <w:rFonts w:ascii="Verdana" w:eastAsia="Verdana" w:hAnsi="Verdana" w:cs="Verdana"/>
          <w:color w:val="000000"/>
          <w:sz w:val="19"/>
          <w:szCs w:val="19"/>
        </w:rPr>
      </w:pPr>
    </w:p>
    <w:p w14:paraId="0232FE8D" w14:textId="77777777" w:rsidR="00972637" w:rsidRDefault="00972637">
      <w:pPr>
        <w:spacing w:before="120" w:after="120" w:line="240" w:lineRule="auto"/>
        <w:ind w:left="2"/>
        <w:rPr>
          <w:rFonts w:ascii="Verdana" w:eastAsia="Verdana" w:hAnsi="Verdana" w:cs="Verdana"/>
          <w:color w:val="000000"/>
          <w:sz w:val="19"/>
          <w:szCs w:val="19"/>
        </w:rPr>
      </w:pPr>
    </w:p>
    <w:p w14:paraId="795C0C62" w14:textId="77777777" w:rsidR="00972637" w:rsidRDefault="00972637">
      <w:pPr>
        <w:spacing w:before="120" w:after="120" w:line="240" w:lineRule="auto"/>
        <w:ind w:left="2"/>
        <w:rPr>
          <w:rFonts w:ascii="Verdana" w:eastAsia="Verdana" w:hAnsi="Verdana" w:cs="Verdana"/>
          <w:color w:val="000000"/>
          <w:sz w:val="19"/>
          <w:szCs w:val="19"/>
        </w:rPr>
      </w:pPr>
    </w:p>
    <w:p w14:paraId="5B540F67" w14:textId="5E8F0A87" w:rsidR="00972637" w:rsidRDefault="00972637">
      <w:pPr>
        <w:spacing w:before="120" w:after="120" w:line="240" w:lineRule="auto"/>
        <w:ind w:left="2"/>
      </w:pPr>
    </w:p>
    <w:sectPr w:rsidR="009726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4711" w14:textId="77777777" w:rsidR="000A18FB" w:rsidRDefault="000A18FB" w:rsidP="000A18FB">
      <w:pPr>
        <w:spacing w:after="0" w:line="240" w:lineRule="auto"/>
      </w:pPr>
      <w:r>
        <w:separator/>
      </w:r>
    </w:p>
  </w:endnote>
  <w:endnote w:type="continuationSeparator" w:id="0">
    <w:p w14:paraId="0518D674" w14:textId="77777777" w:rsidR="000A18FB" w:rsidRDefault="000A18FB" w:rsidP="000A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4C8A" w14:textId="77777777" w:rsidR="00A73A28" w:rsidRDefault="00A73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2213" w14:textId="496AF7F9" w:rsidR="000A18FB" w:rsidRPr="000A18FB" w:rsidRDefault="00A73A28">
    <w:pPr>
      <w:pStyle w:val="Footer"/>
      <w:rPr>
        <w:sz w:val="18"/>
        <w:szCs w:val="18"/>
      </w:rPr>
    </w:pPr>
    <w:r>
      <w:rPr>
        <w:sz w:val="18"/>
        <w:szCs w:val="18"/>
      </w:rPr>
      <w:t>5/23</w:t>
    </w:r>
    <w:r w:rsidR="000A18FB">
      <w:rPr>
        <w:sz w:val="18"/>
        <w:szCs w:val="18"/>
      </w:rPr>
      <w:t xml:space="preserve">               </w:t>
    </w:r>
    <w:r>
      <w:rPr>
        <w:sz w:val="18"/>
        <w:szCs w:val="18"/>
      </w:rPr>
      <w:tab/>
      <w:t xml:space="preserve">                                                          </w:t>
    </w:r>
    <w:r>
      <w:rPr>
        <w:sz w:val="18"/>
        <w:szCs w:val="18"/>
      </w:rPr>
      <w:t>EHS-HS Teams\Admin\</w:t>
    </w:r>
    <w:proofErr w:type="spellStart"/>
    <w:r>
      <w:rPr>
        <w:sz w:val="18"/>
        <w:szCs w:val="18"/>
      </w:rPr>
      <w:t>ProcedureManual</w:t>
    </w:r>
    <w:proofErr w:type="spellEnd"/>
    <w:r>
      <w:rPr>
        <w:sz w:val="18"/>
        <w:szCs w:val="18"/>
      </w:rPr>
      <w:t>\Health\Health Services Advisory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3AA7" w14:textId="77777777" w:rsidR="00A73A28" w:rsidRDefault="00A73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1DEB" w14:textId="77777777" w:rsidR="000A18FB" w:rsidRDefault="000A18FB" w:rsidP="000A18FB">
      <w:pPr>
        <w:spacing w:after="0" w:line="240" w:lineRule="auto"/>
      </w:pPr>
      <w:r>
        <w:separator/>
      </w:r>
    </w:p>
  </w:footnote>
  <w:footnote w:type="continuationSeparator" w:id="0">
    <w:p w14:paraId="370A3868" w14:textId="77777777" w:rsidR="000A18FB" w:rsidRDefault="000A18FB" w:rsidP="000A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6172" w14:textId="77777777" w:rsidR="00A73A28" w:rsidRDefault="00A73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D6DF" w14:textId="77777777" w:rsidR="00A73A28" w:rsidRDefault="00A73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95B5" w14:textId="77777777" w:rsidR="00A73A28" w:rsidRDefault="00A73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26214"/>
    <w:multiLevelType w:val="multilevel"/>
    <w:tmpl w:val="C8ECAA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03A40F7"/>
    <w:multiLevelType w:val="multilevel"/>
    <w:tmpl w:val="FD2C463C"/>
    <w:lvl w:ilvl="0">
      <w:start w:val="1"/>
      <w:numFmt w:val="lowerLetter"/>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16cid:durableId="1486622796">
    <w:abstractNumId w:val="1"/>
  </w:num>
  <w:num w:numId="2" w16cid:durableId="34478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37"/>
    <w:rsid w:val="000A18FB"/>
    <w:rsid w:val="004A7BC1"/>
    <w:rsid w:val="004F55B2"/>
    <w:rsid w:val="0055554E"/>
    <w:rsid w:val="00972637"/>
    <w:rsid w:val="00A73A28"/>
    <w:rsid w:val="00B0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63D6"/>
  <w15:docId w15:val="{35E39B31-9E6B-44DC-B9A5-F4F7EFF9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60E4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A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8FB"/>
  </w:style>
  <w:style w:type="paragraph" w:styleId="Footer">
    <w:name w:val="footer"/>
    <w:basedOn w:val="Normal"/>
    <w:link w:val="FooterChar"/>
    <w:uiPriority w:val="99"/>
    <w:unhideWhenUsed/>
    <w:rsid w:val="000A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LWn8/f7th6/3K2v3Zx9A33Fzg==">AMUW2mVPRIb8UYhCjF86KmK1eGx7iA0nfctO78a+dcfk3N3hV9QpfGMQ/urXRRMwaA0H6TsVh2azVJAto1JAN/G/0t8MRytbiclqyMAZkenHKde/A+4mPdg=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00587B-6375-4F2F-9E50-E32708DAC7D0}"/>
</file>

<file path=customXml/itemProps3.xml><?xml version="1.0" encoding="utf-8"?>
<ds:datastoreItem xmlns:ds="http://schemas.openxmlformats.org/officeDocument/2006/customXml" ds:itemID="{6E7991D5-41CE-4473-BBEA-C6ACABDD6CAE}"/>
</file>

<file path=customXml/itemProps4.xml><?xml version="1.0" encoding="utf-8"?>
<ds:datastoreItem xmlns:ds="http://schemas.openxmlformats.org/officeDocument/2006/customXml" ds:itemID="{679F4214-09C6-4A85-999C-B1AD719AA983}"/>
</file>

<file path=docProps/app.xml><?xml version="1.0" encoding="utf-8"?>
<Properties xmlns="http://schemas.openxmlformats.org/officeDocument/2006/extended-properties" xmlns:vt="http://schemas.openxmlformats.org/officeDocument/2006/docPropsVTypes">
  <Template>Normal.dotm</Template>
  <TotalTime>21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nmcaa</dc:creator>
  <cp:lastModifiedBy>Alicia Temple</cp:lastModifiedBy>
  <cp:revision>5</cp:revision>
  <dcterms:created xsi:type="dcterms:W3CDTF">2022-05-25T19:07:00Z</dcterms:created>
  <dcterms:modified xsi:type="dcterms:W3CDTF">2023-05-18T13:44:00Z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ies>
</file>