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0EFE" w14:textId="7CE2B3DC" w:rsidR="00031D7E" w:rsidRDefault="00031D7E" w:rsidP="001B16DD">
      <w:pPr>
        <w:spacing w:after="0" w:line="240" w:lineRule="auto"/>
        <w:jc w:val="center"/>
        <w:rPr>
          <w:rFonts w:ascii="Century Gothic" w:eastAsia="Times New Roman" w:hAnsi="Century Gothic" w:cs="Times New Roman"/>
          <w:b/>
        </w:rPr>
      </w:pPr>
      <w:r w:rsidRPr="004A4297">
        <w:rPr>
          <w:rFonts w:ascii="Century Gothic" w:eastAsia="Times New Roman" w:hAnsi="Century Gothic" w:cs="Arial"/>
          <w:noProof/>
        </w:rPr>
        <w:drawing>
          <wp:anchor distT="0" distB="0" distL="114300" distR="114300" simplePos="0" relativeHeight="251660288" behindDoc="0" locked="0" layoutInCell="1" allowOverlap="1" wp14:anchorId="1C53A4F5" wp14:editId="0FBB40D2">
            <wp:simplePos x="0" y="0"/>
            <wp:positionH relativeFrom="margin">
              <wp:posOffset>-38100</wp:posOffset>
            </wp:positionH>
            <wp:positionV relativeFrom="paragraph">
              <wp:posOffset>-76200</wp:posOffset>
            </wp:positionV>
            <wp:extent cx="11430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CA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742950"/>
                    </a:xfrm>
                    <a:prstGeom prst="rect">
                      <a:avLst/>
                    </a:prstGeom>
                  </pic:spPr>
                </pic:pic>
              </a:graphicData>
            </a:graphic>
            <wp14:sizeRelH relativeFrom="margin">
              <wp14:pctWidth>0</wp14:pctWidth>
            </wp14:sizeRelH>
          </wp:anchor>
        </w:drawing>
      </w:r>
    </w:p>
    <w:p w14:paraId="63B79E4E" w14:textId="2E292E51" w:rsidR="001B16DD" w:rsidRDefault="001B16DD" w:rsidP="001B16DD">
      <w:pPr>
        <w:spacing w:after="0" w:line="240" w:lineRule="auto"/>
        <w:jc w:val="center"/>
        <w:rPr>
          <w:rFonts w:ascii="Century Gothic" w:eastAsia="Times New Roman" w:hAnsi="Century Gothic" w:cs="Times New Roman"/>
          <w:b/>
        </w:rPr>
      </w:pPr>
    </w:p>
    <w:p w14:paraId="67FB66BF" w14:textId="48E41DC7" w:rsidR="00875E1E" w:rsidRDefault="00875E1E" w:rsidP="002F0EEE">
      <w:pPr>
        <w:spacing w:after="0" w:line="240" w:lineRule="auto"/>
        <w:rPr>
          <w:rFonts w:ascii="Century Gothic" w:eastAsia="Times New Roman" w:hAnsi="Century Gothic" w:cs="Arial"/>
          <w:bCs/>
          <w:sz w:val="16"/>
          <w:szCs w:val="16"/>
        </w:rPr>
      </w:pPr>
    </w:p>
    <w:p w14:paraId="32A1995C" w14:textId="232E5332" w:rsidR="00875E1E" w:rsidRPr="00F27D72" w:rsidRDefault="00031D7E" w:rsidP="00875E1E">
      <w:pPr>
        <w:spacing w:after="0" w:line="240" w:lineRule="auto"/>
        <w:jc w:val="center"/>
        <w:rPr>
          <w:rFonts w:cstheme="minorHAnsi"/>
          <w:b/>
          <w:sz w:val="36"/>
          <w:szCs w:val="36"/>
          <w:u w:val="single"/>
        </w:rPr>
      </w:pPr>
      <w:r w:rsidRPr="00F27D72">
        <w:rPr>
          <w:rFonts w:cstheme="minorHAnsi"/>
          <w:b/>
          <w:sz w:val="36"/>
          <w:szCs w:val="36"/>
          <w:u w:val="single"/>
        </w:rPr>
        <w:t>Alternate</w:t>
      </w:r>
      <w:r w:rsidR="00C75461" w:rsidRPr="00F27D72">
        <w:rPr>
          <w:rFonts w:cstheme="minorHAnsi"/>
          <w:b/>
          <w:sz w:val="36"/>
          <w:szCs w:val="36"/>
          <w:u w:val="single"/>
        </w:rPr>
        <w:t xml:space="preserve"> Staff</w:t>
      </w:r>
      <w:r w:rsidRPr="00F27D72">
        <w:rPr>
          <w:rFonts w:cstheme="minorHAnsi"/>
          <w:b/>
          <w:sz w:val="36"/>
          <w:szCs w:val="36"/>
          <w:u w:val="single"/>
        </w:rPr>
        <w:t xml:space="preserve"> Screening Policy</w:t>
      </w:r>
    </w:p>
    <w:p w14:paraId="774A4091" w14:textId="77777777" w:rsidR="00031D7E" w:rsidRPr="00F27D72" w:rsidRDefault="00031D7E" w:rsidP="00031D7E">
      <w:pPr>
        <w:spacing w:after="0" w:line="240" w:lineRule="auto"/>
        <w:jc w:val="center"/>
        <w:rPr>
          <w:rFonts w:cstheme="minorHAnsi"/>
          <w:bCs/>
          <w:sz w:val="20"/>
          <w:szCs w:val="20"/>
        </w:rPr>
      </w:pPr>
      <w:r w:rsidRPr="00F27D72">
        <w:rPr>
          <w:rFonts w:cstheme="minorHAnsi"/>
          <w:bCs/>
          <w:sz w:val="20"/>
          <w:szCs w:val="20"/>
        </w:rPr>
        <w:t>(applicable to EHS/HS staff not eligible to complete a fingerprint background check)</w:t>
      </w:r>
    </w:p>
    <w:p w14:paraId="33CD422E" w14:textId="77777777" w:rsidR="00875E1E" w:rsidRPr="00F27D72" w:rsidRDefault="00875E1E" w:rsidP="00875E1E">
      <w:pPr>
        <w:spacing w:after="0" w:line="240" w:lineRule="auto"/>
        <w:rPr>
          <w:rFonts w:eastAsia="Times New Roman" w:cstheme="minorHAnsi"/>
          <w:b/>
          <w:bCs/>
          <w:sz w:val="16"/>
          <w:szCs w:val="16"/>
        </w:rPr>
      </w:pPr>
    </w:p>
    <w:p w14:paraId="4B395532" w14:textId="432FFE40" w:rsidR="001753BE" w:rsidRDefault="00875E1E" w:rsidP="001753BE">
      <w:pPr>
        <w:spacing w:after="0" w:line="240" w:lineRule="auto"/>
        <w:rPr>
          <w:rFonts w:eastAsia="Times New Roman" w:cstheme="minorHAnsi"/>
          <w:b/>
        </w:rPr>
      </w:pPr>
      <w:r w:rsidRPr="00F27D72">
        <w:rPr>
          <w:rFonts w:eastAsia="Times New Roman" w:cstheme="minorHAnsi"/>
          <w:b/>
        </w:rPr>
        <w:t xml:space="preserve">Policy:  </w:t>
      </w:r>
      <w:r w:rsidR="008B3830" w:rsidRPr="00F27D72">
        <w:rPr>
          <w:rFonts w:eastAsia="Times New Roman" w:cstheme="minorHAnsi"/>
          <w:b/>
        </w:rPr>
        <w:t xml:space="preserve">To ensure the safety and well-being of all </w:t>
      </w:r>
      <w:r w:rsidR="001A0B64" w:rsidRPr="00F27D72">
        <w:rPr>
          <w:rFonts w:eastAsia="Times New Roman" w:cstheme="minorHAnsi"/>
          <w:b/>
        </w:rPr>
        <w:t>families</w:t>
      </w:r>
      <w:r w:rsidR="008B3830" w:rsidRPr="00F27D72">
        <w:rPr>
          <w:rFonts w:eastAsia="Times New Roman" w:cstheme="minorHAnsi"/>
          <w:b/>
        </w:rPr>
        <w:t xml:space="preserve">, </w:t>
      </w:r>
      <w:r w:rsidRPr="00F27D72">
        <w:rPr>
          <w:rFonts w:eastAsia="Times New Roman" w:cstheme="minorHAnsi"/>
          <w:b/>
        </w:rPr>
        <w:t xml:space="preserve">NMCAA will screen </w:t>
      </w:r>
      <w:r w:rsidR="008B3830" w:rsidRPr="00F27D72">
        <w:rPr>
          <w:rFonts w:eastAsia="Times New Roman" w:cstheme="minorHAnsi"/>
          <w:b/>
        </w:rPr>
        <w:t xml:space="preserve">all potential </w:t>
      </w:r>
      <w:r w:rsidR="001A0B64" w:rsidRPr="00F27D72">
        <w:rPr>
          <w:rFonts w:eastAsia="Times New Roman" w:cstheme="minorHAnsi"/>
          <w:b/>
        </w:rPr>
        <w:t>education staff</w:t>
      </w:r>
      <w:r w:rsidR="008B3830" w:rsidRPr="00F27D72">
        <w:rPr>
          <w:rFonts w:eastAsia="Times New Roman" w:cstheme="minorHAnsi"/>
          <w:b/>
        </w:rPr>
        <w:t xml:space="preserve"> following the Head Start Program Performance Standards</w:t>
      </w:r>
      <w:r w:rsidR="00F27D72" w:rsidRPr="00F27D72">
        <w:rPr>
          <w:rFonts w:eastAsia="Times New Roman" w:cstheme="minorHAnsi"/>
          <w:b/>
        </w:rPr>
        <w:t>.</w:t>
      </w:r>
      <w:r w:rsidR="008B3830" w:rsidRPr="00F27D72">
        <w:rPr>
          <w:rFonts w:eastAsia="Times New Roman" w:cstheme="minorHAnsi"/>
          <w:b/>
        </w:rPr>
        <w:t xml:space="preserve"> </w:t>
      </w:r>
    </w:p>
    <w:p w14:paraId="2339C780" w14:textId="77777777" w:rsidR="001753BE" w:rsidRPr="001753BE" w:rsidRDefault="001753BE" w:rsidP="001753BE">
      <w:pPr>
        <w:spacing w:after="0" w:line="240" w:lineRule="auto"/>
        <w:rPr>
          <w:rFonts w:eastAsia="Times New Roman" w:cstheme="minorHAnsi"/>
          <w:b/>
        </w:rPr>
      </w:pPr>
    </w:p>
    <w:p w14:paraId="4334C4D5" w14:textId="054D9F3D" w:rsidR="001753BE" w:rsidRPr="001753BE" w:rsidRDefault="001753BE" w:rsidP="001753BE">
      <w:pPr>
        <w:pStyle w:val="NormalWeb"/>
        <w:snapToGrid w:val="0"/>
        <w:spacing w:after="160" w:line="254" w:lineRule="auto"/>
        <w:rPr>
          <w:rFonts w:asciiTheme="minorHAnsi" w:hAnsiTheme="minorHAnsi" w:cstheme="minorHAnsi"/>
          <w:b/>
          <w:bCs/>
          <w:color w:val="000000"/>
        </w:rPr>
      </w:pPr>
      <w:r>
        <w:rPr>
          <w:rFonts w:asciiTheme="minorHAnsi" w:hAnsiTheme="minorHAnsi" w:cstheme="minorHAnsi"/>
          <w:b/>
          <w:bCs/>
          <w:color w:val="000000"/>
        </w:rPr>
        <w:t xml:space="preserve">Due to state and federal FBI fingerprint check restrictions, only those staff working in a licensed </w:t>
      </w:r>
      <w:r w:rsidR="00134E49">
        <w:rPr>
          <w:rFonts w:asciiTheme="minorHAnsi" w:hAnsiTheme="minorHAnsi" w:cstheme="minorHAnsi"/>
          <w:b/>
          <w:bCs/>
          <w:color w:val="000000"/>
        </w:rPr>
        <w:t>childcare</w:t>
      </w:r>
      <w:r>
        <w:rPr>
          <w:rFonts w:asciiTheme="minorHAnsi" w:hAnsiTheme="minorHAnsi" w:cstheme="minorHAnsi"/>
          <w:b/>
          <w:bCs/>
          <w:color w:val="000000"/>
        </w:rPr>
        <w:t xml:space="preserve"> setting </w:t>
      </w:r>
      <w:proofErr w:type="gramStart"/>
      <w:r>
        <w:rPr>
          <w:rFonts w:asciiTheme="minorHAnsi" w:hAnsiTheme="minorHAnsi" w:cstheme="minorHAnsi"/>
          <w:b/>
          <w:bCs/>
          <w:color w:val="000000"/>
        </w:rPr>
        <w:t>are able to</w:t>
      </w:r>
      <w:proofErr w:type="gramEnd"/>
      <w:r>
        <w:rPr>
          <w:rFonts w:asciiTheme="minorHAnsi" w:hAnsiTheme="minorHAnsi" w:cstheme="minorHAnsi"/>
          <w:b/>
          <w:bCs/>
          <w:color w:val="000000"/>
        </w:rPr>
        <w:t xml:space="preserve"> fully comply with the above Performance Standard 1302.9(b).  The following policy and procedure </w:t>
      </w:r>
      <w:r w:rsidR="00134E49">
        <w:rPr>
          <w:rFonts w:asciiTheme="minorHAnsi" w:hAnsiTheme="minorHAnsi" w:cstheme="minorHAnsi"/>
          <w:b/>
          <w:bCs/>
          <w:color w:val="000000"/>
        </w:rPr>
        <w:t>were</w:t>
      </w:r>
      <w:r>
        <w:rPr>
          <w:rFonts w:asciiTheme="minorHAnsi" w:hAnsiTheme="minorHAnsi" w:cstheme="minorHAnsi"/>
          <w:b/>
          <w:bCs/>
          <w:color w:val="000000"/>
        </w:rPr>
        <w:t xml:space="preserve"> initially set in accordance with DHHS Docket Number HHS-ACF-2019-0006 which stated, "The date for programs to comply with background checks procedures as described in 45 CFR 1302.90(b) is further delayed until September 20, 2021." All staff denied access to FBI fingerprint checks, under the current state system, will continue to follow this process. </w:t>
      </w:r>
    </w:p>
    <w:p w14:paraId="3AD6F786" w14:textId="77777777" w:rsidR="000904CF" w:rsidRPr="00F27D72" w:rsidRDefault="000904CF" w:rsidP="008B3830">
      <w:pPr>
        <w:spacing w:after="0" w:line="240" w:lineRule="auto"/>
        <w:rPr>
          <w:rFonts w:eastAsia="Times New Roman" w:cstheme="minorHAnsi"/>
          <w:b/>
          <w:sz w:val="16"/>
          <w:szCs w:val="16"/>
        </w:rPr>
      </w:pPr>
    </w:p>
    <w:p w14:paraId="63E2AFF6" w14:textId="0643D92F" w:rsidR="000904CF" w:rsidRPr="00F27D72" w:rsidRDefault="000904CF" w:rsidP="008B3830">
      <w:pPr>
        <w:spacing w:after="0" w:line="240" w:lineRule="auto"/>
        <w:rPr>
          <w:rFonts w:eastAsia="Times New Roman" w:cstheme="minorHAnsi"/>
          <w:b/>
        </w:rPr>
      </w:pPr>
      <w:r w:rsidRPr="00F27D72">
        <w:rPr>
          <w:rFonts w:eastAsia="Times New Roman" w:cstheme="minorHAnsi"/>
          <w:b/>
        </w:rPr>
        <w:t xml:space="preserve">Procedures: </w:t>
      </w:r>
      <w:r w:rsidR="00682483" w:rsidRPr="00F27D72">
        <w:rPr>
          <w:rFonts w:eastAsia="Times New Roman" w:cstheme="minorHAnsi"/>
          <w:b/>
        </w:rPr>
        <w:t>Prior to employment with NMCAA, all potentia</w:t>
      </w:r>
      <w:r w:rsidR="00E969D2" w:rsidRPr="00F27D72">
        <w:rPr>
          <w:rFonts w:eastAsia="Times New Roman" w:cstheme="minorHAnsi"/>
          <w:b/>
        </w:rPr>
        <w:t xml:space="preserve">l staff will undergo </w:t>
      </w:r>
      <w:r w:rsidR="00E90715" w:rsidRPr="00F27D72">
        <w:rPr>
          <w:rFonts w:eastAsia="Times New Roman" w:cstheme="minorHAnsi"/>
          <w:b/>
        </w:rPr>
        <w:t xml:space="preserve">and complete </w:t>
      </w:r>
      <w:r w:rsidR="00E969D2" w:rsidRPr="00F27D72">
        <w:rPr>
          <w:rFonts w:eastAsia="Times New Roman" w:cstheme="minorHAnsi"/>
          <w:b/>
        </w:rPr>
        <w:t xml:space="preserve">the following screening procedures: </w:t>
      </w:r>
      <w:r w:rsidR="00660A0A" w:rsidRPr="00F27D72">
        <w:rPr>
          <w:rFonts w:eastAsia="Times New Roman" w:cstheme="minorHAnsi"/>
          <w:b/>
        </w:rPr>
        <w:t xml:space="preserve">Professional and personal reference checks, </w:t>
      </w:r>
      <w:r w:rsidR="001A0B64" w:rsidRPr="00F27D72">
        <w:rPr>
          <w:rFonts w:eastAsia="Times New Roman" w:cstheme="minorHAnsi"/>
          <w:b/>
        </w:rPr>
        <w:t>DHHS, ICHAT/SORS clearance</w:t>
      </w:r>
      <w:r w:rsidR="00660A0A" w:rsidRPr="00F27D72">
        <w:rPr>
          <w:rFonts w:eastAsia="Times New Roman" w:cstheme="minorHAnsi"/>
          <w:b/>
        </w:rPr>
        <w:t xml:space="preserve"> and </w:t>
      </w:r>
      <w:r w:rsidR="00E90715" w:rsidRPr="00F27D72">
        <w:rPr>
          <w:rFonts w:eastAsia="Times New Roman" w:cstheme="minorHAnsi"/>
          <w:b/>
        </w:rPr>
        <w:t>obtain a medical and tuberculosis (TB) clearance.</w:t>
      </w:r>
      <w:r w:rsidR="001A0B64" w:rsidRPr="00F27D72">
        <w:rPr>
          <w:rFonts w:eastAsia="Times New Roman" w:cstheme="minorHAnsi"/>
          <w:b/>
        </w:rPr>
        <w:t xml:space="preserve">  DHHS and ICHAT/SORS will </w:t>
      </w:r>
      <w:r w:rsidR="00A379C0" w:rsidRPr="00F27D72">
        <w:rPr>
          <w:rFonts w:eastAsia="Times New Roman" w:cstheme="minorHAnsi"/>
          <w:b/>
        </w:rPr>
        <w:t>be completed at hire and every three years after hire.</w:t>
      </w:r>
      <w:r w:rsidR="00134E49">
        <w:rPr>
          <w:rFonts w:eastAsia="Times New Roman" w:cstheme="minorHAnsi"/>
          <w:b/>
        </w:rPr>
        <w:t xml:space="preserve">  </w:t>
      </w:r>
      <w:r w:rsidR="00134E49" w:rsidRPr="00134E49">
        <w:rPr>
          <w:rFonts w:eastAsia="Times New Roman" w:cstheme="minorHAnsi"/>
          <w:b/>
          <w:highlight w:val="yellow"/>
        </w:rPr>
        <w:t>Human Resources will send notice to staff that have expired DHHS and ICHAT/SORS.</w:t>
      </w:r>
    </w:p>
    <w:p w14:paraId="3F3FA710" w14:textId="77777777" w:rsidR="004D4A83" w:rsidRPr="00F27D72" w:rsidRDefault="004D4A83" w:rsidP="008B3830">
      <w:pPr>
        <w:spacing w:after="0" w:line="240" w:lineRule="auto"/>
        <w:rPr>
          <w:rFonts w:eastAsia="Times New Roman" w:cstheme="minorHAnsi"/>
          <w:b/>
          <w:sz w:val="16"/>
          <w:szCs w:val="16"/>
        </w:rPr>
      </w:pPr>
    </w:p>
    <w:p w14:paraId="07F8DA8C" w14:textId="43E93E4F" w:rsidR="004D4A83" w:rsidRPr="00F27D72" w:rsidRDefault="004D4A83" w:rsidP="008B3830">
      <w:pPr>
        <w:spacing w:after="0" w:line="240" w:lineRule="auto"/>
        <w:rPr>
          <w:rFonts w:eastAsia="Times New Roman" w:cstheme="minorHAnsi"/>
          <w:b/>
          <w:u w:val="single"/>
        </w:rPr>
      </w:pPr>
      <w:r w:rsidRPr="00F27D72">
        <w:rPr>
          <w:rFonts w:eastAsia="Times New Roman" w:cstheme="minorHAnsi"/>
          <w:b/>
          <w:u w:val="single"/>
        </w:rPr>
        <w:t>Applicant Screening Process:</w:t>
      </w:r>
    </w:p>
    <w:p w14:paraId="6488304B" w14:textId="062FEB5D" w:rsidR="004D4A83" w:rsidRPr="00F27D72" w:rsidRDefault="004D4A83" w:rsidP="004D4A83">
      <w:pPr>
        <w:widowControl w:val="0"/>
        <w:numPr>
          <w:ilvl w:val="0"/>
          <w:numId w:val="9"/>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b/>
        </w:rPr>
      </w:pPr>
      <w:r w:rsidRPr="00F27D72">
        <w:rPr>
          <w:rFonts w:eastAsia="Times New Roman" w:cstheme="minorHAnsi"/>
        </w:rPr>
        <w:t xml:space="preserve">Review </w:t>
      </w:r>
      <w:r w:rsidR="00204DE8" w:rsidRPr="00204DE8">
        <w:rPr>
          <w:rFonts w:eastAsia="Times New Roman" w:cstheme="minorHAnsi"/>
          <w:b/>
          <w:bCs/>
          <w:i/>
          <w:iCs/>
        </w:rPr>
        <w:t xml:space="preserve">Alternate </w:t>
      </w:r>
      <w:r w:rsidRPr="00F27D72">
        <w:rPr>
          <w:rFonts w:eastAsia="Times New Roman" w:cstheme="minorHAnsi"/>
          <w:b/>
          <w:i/>
        </w:rPr>
        <w:t>Hiring Staff Procedures</w:t>
      </w:r>
      <w:r w:rsidRPr="00F27D72">
        <w:rPr>
          <w:rFonts w:eastAsia="Times New Roman" w:cstheme="minorHAnsi"/>
        </w:rPr>
        <w:t xml:space="preserve"> for detailed information regarding the hiring and screening process.</w:t>
      </w:r>
    </w:p>
    <w:p w14:paraId="660826E0" w14:textId="3F388DFD" w:rsidR="004D4A83" w:rsidRPr="00F27D72" w:rsidRDefault="00954306" w:rsidP="004D4A83">
      <w:pPr>
        <w:pStyle w:val="ListParagraph"/>
        <w:numPr>
          <w:ilvl w:val="0"/>
          <w:numId w:val="9"/>
        </w:numPr>
        <w:spacing w:after="0" w:line="240" w:lineRule="auto"/>
        <w:rPr>
          <w:rFonts w:eastAsia="Times New Roman" w:cstheme="minorHAnsi"/>
        </w:rPr>
      </w:pPr>
      <w:r w:rsidRPr="00F27D72">
        <w:rPr>
          <w:rFonts w:eastAsia="Times New Roman" w:cstheme="minorHAnsi"/>
        </w:rPr>
        <w:t xml:space="preserve">Supervisors </w:t>
      </w:r>
      <w:r w:rsidR="00A67229" w:rsidRPr="00F27D72">
        <w:rPr>
          <w:rFonts w:eastAsia="Times New Roman" w:cstheme="minorHAnsi"/>
        </w:rPr>
        <w:t xml:space="preserve">shall </w:t>
      </w:r>
      <w:r w:rsidRPr="00F27D72">
        <w:rPr>
          <w:rFonts w:eastAsia="Times New Roman" w:cstheme="minorHAnsi"/>
        </w:rPr>
        <w:t>conduct interviews and complete reference checks</w:t>
      </w:r>
      <w:r w:rsidR="00A8733D" w:rsidRPr="00F27D72">
        <w:rPr>
          <w:rFonts w:eastAsia="Times New Roman" w:cstheme="minorHAnsi"/>
        </w:rPr>
        <w:t xml:space="preserve"> on all potential staff</w:t>
      </w:r>
      <w:r w:rsidRPr="00F27D72">
        <w:rPr>
          <w:rFonts w:eastAsia="Times New Roman" w:cstheme="minorHAnsi"/>
        </w:rPr>
        <w:t xml:space="preserve">. Applicants </w:t>
      </w:r>
      <w:r w:rsidR="009F7CC1" w:rsidRPr="00F27D72">
        <w:rPr>
          <w:rFonts w:eastAsia="Times New Roman" w:cstheme="minorHAnsi"/>
        </w:rPr>
        <w:t xml:space="preserve">shall </w:t>
      </w:r>
      <w:r w:rsidRPr="00F27D72">
        <w:rPr>
          <w:rFonts w:eastAsia="Times New Roman" w:cstheme="minorHAnsi"/>
        </w:rPr>
        <w:t xml:space="preserve">provide two work references and one personal reference on the agency application.  </w:t>
      </w:r>
    </w:p>
    <w:p w14:paraId="3B763289" w14:textId="17DD5D4A" w:rsidR="004E2654" w:rsidRPr="00F27D72" w:rsidRDefault="00A8733D" w:rsidP="003C4D40">
      <w:pPr>
        <w:widowControl w:val="0"/>
        <w:numPr>
          <w:ilvl w:val="0"/>
          <w:numId w:val="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Applicants may be offered employment contingent upon </w:t>
      </w:r>
      <w:r w:rsidR="0057612B" w:rsidRPr="00F27D72">
        <w:rPr>
          <w:rFonts w:eastAsia="Times New Roman" w:cstheme="minorHAnsi"/>
        </w:rPr>
        <w:t xml:space="preserve">the </w:t>
      </w:r>
      <w:r w:rsidRPr="00F27D72">
        <w:rPr>
          <w:rFonts w:eastAsia="Times New Roman" w:cstheme="minorHAnsi"/>
        </w:rPr>
        <w:t>successful completion of a comprehensive background check</w:t>
      </w:r>
      <w:r w:rsidR="00A379C0" w:rsidRPr="00F27D72">
        <w:rPr>
          <w:rFonts w:eastAsia="Times New Roman" w:cstheme="minorHAnsi"/>
        </w:rPr>
        <w:t xml:space="preserve">, including </w:t>
      </w:r>
      <w:r w:rsidR="00456F68" w:rsidRPr="00F27D72">
        <w:rPr>
          <w:rFonts w:eastAsia="Times New Roman" w:cstheme="minorHAnsi"/>
        </w:rPr>
        <w:t>the following:</w:t>
      </w:r>
    </w:p>
    <w:p w14:paraId="100E6843" w14:textId="76C82275" w:rsidR="003C4D40" w:rsidRPr="00F27D72" w:rsidRDefault="00846386"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Michigan </w:t>
      </w:r>
      <w:r w:rsidR="003C4D40" w:rsidRPr="00F27D72">
        <w:rPr>
          <w:rFonts w:eastAsia="Times New Roman" w:cstheme="minorHAnsi"/>
        </w:rPr>
        <w:t>Internet Criminal History Access Tool (</w:t>
      </w:r>
      <w:r w:rsidRPr="00F27D72">
        <w:rPr>
          <w:rFonts w:eastAsia="Times New Roman" w:cstheme="minorHAnsi"/>
        </w:rPr>
        <w:t>ICHAT)</w:t>
      </w:r>
    </w:p>
    <w:p w14:paraId="407D73A2" w14:textId="18806D22" w:rsidR="004E2654" w:rsidRPr="00F27D72" w:rsidRDefault="0057612B"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Michigan Child Abuse and Neglect R</w:t>
      </w:r>
      <w:r w:rsidR="004E2654" w:rsidRPr="00F27D72">
        <w:rPr>
          <w:rFonts w:eastAsia="Times New Roman" w:cstheme="minorHAnsi"/>
        </w:rPr>
        <w:t>egistry</w:t>
      </w:r>
      <w:r w:rsidR="00956C13">
        <w:rPr>
          <w:rFonts w:eastAsia="Times New Roman" w:cstheme="minorHAnsi"/>
        </w:rPr>
        <w:t xml:space="preserve"> (DHHS Clearance)</w:t>
      </w:r>
    </w:p>
    <w:p w14:paraId="27C9DABB" w14:textId="77777777" w:rsidR="004E2654" w:rsidRPr="00F27D72" w:rsidRDefault="004E2654"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National Sex Offender Registry</w:t>
      </w:r>
    </w:p>
    <w:p w14:paraId="05D8F95A" w14:textId="77777777" w:rsidR="004E2654" w:rsidRPr="00F27D72" w:rsidRDefault="004E2654"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Criminal history registry and child abuse/neglect registry for any states of residence in the past 5 years</w:t>
      </w:r>
    </w:p>
    <w:p w14:paraId="081EEBAD" w14:textId="600A99AA" w:rsidR="004E2654" w:rsidRPr="00F27D72" w:rsidRDefault="004E2654"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If the applicant lived out of the </w:t>
      </w:r>
      <w:r w:rsidR="00762483" w:rsidRPr="00F27D72">
        <w:rPr>
          <w:rFonts w:eastAsia="Times New Roman" w:cstheme="minorHAnsi"/>
        </w:rPr>
        <w:t xml:space="preserve">country in the past five years, </w:t>
      </w:r>
      <w:r w:rsidRPr="00F27D72">
        <w:rPr>
          <w:rFonts w:eastAsia="Times New Roman" w:cstheme="minorHAnsi"/>
        </w:rPr>
        <w:t>equivalent checks must be provided, if available. If they cannot be provided, the person must sign a self-certif</w:t>
      </w:r>
      <w:r w:rsidR="00762483" w:rsidRPr="00F27D72">
        <w:rPr>
          <w:rFonts w:eastAsia="Times New Roman" w:cstheme="minorHAnsi"/>
        </w:rPr>
        <w:t>ying statement that he/she is “e</w:t>
      </w:r>
      <w:r w:rsidRPr="00F27D72">
        <w:rPr>
          <w:rFonts w:eastAsia="Times New Roman" w:cstheme="minorHAnsi"/>
        </w:rPr>
        <w:t xml:space="preserve">ligible” to be the licensee or work in the child care center. </w:t>
      </w:r>
    </w:p>
    <w:p w14:paraId="6E30419C" w14:textId="512351C2" w:rsidR="00035B48" w:rsidRPr="00F27D72" w:rsidRDefault="00035B48" w:rsidP="00035B48">
      <w:pPr>
        <w:widowControl w:val="0"/>
        <w:numPr>
          <w:ilvl w:val="0"/>
          <w:numId w:val="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The supervisor must </w:t>
      </w:r>
      <w:r w:rsidRPr="00F27D72">
        <w:rPr>
          <w:rFonts w:eastAsia="Times New Roman" w:cstheme="minorHAnsi"/>
          <w:b/>
          <w:u w:val="single"/>
        </w:rPr>
        <w:t>NOT</w:t>
      </w:r>
      <w:r w:rsidRPr="00F27D72">
        <w:rPr>
          <w:rFonts w:eastAsia="Times New Roman" w:cstheme="minorHAnsi"/>
        </w:rPr>
        <w:t xml:space="preserve"> make an offer</w:t>
      </w:r>
      <w:r w:rsidR="00713050" w:rsidRPr="00F27D72">
        <w:rPr>
          <w:rFonts w:eastAsia="Times New Roman" w:cstheme="minorHAnsi"/>
        </w:rPr>
        <w:t xml:space="preserve"> of employment </w:t>
      </w:r>
      <w:r w:rsidRPr="00F27D72">
        <w:rPr>
          <w:rFonts w:eastAsia="Times New Roman" w:cstheme="minorHAnsi"/>
        </w:rPr>
        <w:t>if</w:t>
      </w:r>
      <w:r w:rsidR="00713050" w:rsidRPr="00F27D72">
        <w:rPr>
          <w:rFonts w:eastAsia="Times New Roman" w:cstheme="minorHAnsi"/>
        </w:rPr>
        <w:t xml:space="preserve"> either of the follow</w:t>
      </w:r>
      <w:r w:rsidR="001251BC" w:rsidRPr="00F27D72">
        <w:rPr>
          <w:rFonts w:eastAsia="Times New Roman" w:cstheme="minorHAnsi"/>
        </w:rPr>
        <w:t>ing</w:t>
      </w:r>
      <w:r w:rsidR="00713050" w:rsidRPr="00F27D72">
        <w:rPr>
          <w:rFonts w:eastAsia="Times New Roman" w:cstheme="minorHAnsi"/>
        </w:rPr>
        <w:t xml:space="preserve"> conditions are met:</w:t>
      </w:r>
    </w:p>
    <w:p w14:paraId="185703A4" w14:textId="77777777" w:rsidR="00F27D72" w:rsidRPr="00F27D72" w:rsidRDefault="00713050" w:rsidP="00F27D72">
      <w:pPr>
        <w:widowControl w:val="0"/>
        <w:numPr>
          <w:ilvl w:val="0"/>
          <w:numId w:val="11"/>
        </w:numPr>
        <w:autoSpaceDE w:val="0"/>
        <w:autoSpaceDN w:val="0"/>
        <w:adjustRightInd w:val="0"/>
        <w:snapToGrid w:val="0"/>
        <w:spacing w:after="0" w:line="240" w:lineRule="auto"/>
        <w:rPr>
          <w:rFonts w:eastAsia="Times New Roman" w:cstheme="minorHAnsi"/>
        </w:rPr>
      </w:pPr>
      <w:r w:rsidRPr="00F27D72">
        <w:rPr>
          <w:rFonts w:eastAsia="Times New Roman" w:cstheme="minorHAnsi"/>
        </w:rPr>
        <w:t>A</w:t>
      </w:r>
      <w:r w:rsidR="00035B48" w:rsidRPr="00F27D72">
        <w:rPr>
          <w:rFonts w:eastAsia="Times New Roman" w:cstheme="minorHAnsi"/>
        </w:rPr>
        <w:t>n applicant is not of responsible character and suitable to meet the needs of children</w:t>
      </w:r>
      <w:r w:rsidR="00E53E62" w:rsidRPr="00F27D72">
        <w:rPr>
          <w:rFonts w:eastAsia="Times New Roman" w:cstheme="minorHAnsi"/>
        </w:rPr>
        <w:t>;</w:t>
      </w:r>
    </w:p>
    <w:p w14:paraId="7F321B61" w14:textId="6ACC659D" w:rsidR="00035B48" w:rsidRPr="00F27D72" w:rsidRDefault="00713050" w:rsidP="00F27D72">
      <w:pPr>
        <w:widowControl w:val="0"/>
        <w:numPr>
          <w:ilvl w:val="0"/>
          <w:numId w:val="11"/>
        </w:numPr>
        <w:autoSpaceDE w:val="0"/>
        <w:autoSpaceDN w:val="0"/>
        <w:adjustRightInd w:val="0"/>
        <w:snapToGrid w:val="0"/>
        <w:spacing w:after="0" w:line="240" w:lineRule="auto"/>
        <w:rPr>
          <w:rFonts w:eastAsia="Times New Roman" w:cstheme="minorHAnsi"/>
        </w:rPr>
      </w:pPr>
      <w:r w:rsidRPr="00F27D72">
        <w:rPr>
          <w:rFonts w:eastAsia="Times New Roman" w:cstheme="minorHAnsi"/>
        </w:rPr>
        <w:t>T</w:t>
      </w:r>
      <w:r w:rsidR="002201F7" w:rsidRPr="00F27D72">
        <w:rPr>
          <w:rFonts w:eastAsia="Times New Roman" w:cstheme="minorHAnsi"/>
        </w:rPr>
        <w:t>hrough the</w:t>
      </w:r>
      <w:r w:rsidR="00A379C0" w:rsidRPr="00F27D72">
        <w:rPr>
          <w:rFonts w:eastAsia="Times New Roman" w:cstheme="minorHAnsi"/>
        </w:rPr>
        <w:t xml:space="preserve"> </w:t>
      </w:r>
      <w:r w:rsidR="00846386" w:rsidRPr="00F27D72">
        <w:rPr>
          <w:rFonts w:eastAsia="Times New Roman" w:cstheme="minorHAnsi"/>
        </w:rPr>
        <w:t>comprehensive background check</w:t>
      </w:r>
      <w:r w:rsidR="00A379C0" w:rsidRPr="00F27D72">
        <w:rPr>
          <w:rFonts w:eastAsia="Times New Roman" w:cstheme="minorHAnsi"/>
        </w:rPr>
        <w:t xml:space="preserve"> </w:t>
      </w:r>
      <w:r w:rsidR="002201F7" w:rsidRPr="00F27D72">
        <w:rPr>
          <w:rFonts w:eastAsia="Times New Roman" w:cstheme="minorHAnsi"/>
        </w:rPr>
        <w:t xml:space="preserve">process, </w:t>
      </w:r>
      <w:r w:rsidR="00035B48" w:rsidRPr="00F27D72">
        <w:rPr>
          <w:rFonts w:eastAsia="Times New Roman" w:cstheme="minorHAnsi"/>
        </w:rPr>
        <w:t xml:space="preserve">the applicant </w:t>
      </w:r>
      <w:r w:rsidR="002201F7" w:rsidRPr="00F27D72">
        <w:rPr>
          <w:rFonts w:eastAsia="Times New Roman" w:cstheme="minorHAnsi"/>
        </w:rPr>
        <w:t xml:space="preserve">has been determined to be </w:t>
      </w:r>
      <w:r w:rsidR="00035B48" w:rsidRPr="00F27D72">
        <w:rPr>
          <w:rFonts w:eastAsia="Times New Roman" w:cstheme="minorHAnsi"/>
        </w:rPr>
        <w:t>ineligible to work in a child care center</w:t>
      </w:r>
      <w:r w:rsidR="00A379C0" w:rsidRPr="00F27D72">
        <w:rPr>
          <w:rFonts w:eastAsia="Times New Roman" w:cstheme="minorHAnsi"/>
        </w:rPr>
        <w:t xml:space="preserve"> with children</w:t>
      </w:r>
      <w:r w:rsidR="00083223" w:rsidRPr="00F27D72">
        <w:rPr>
          <w:rFonts w:eastAsia="Times New Roman" w:cstheme="minorHAnsi"/>
        </w:rPr>
        <w:t>.</w:t>
      </w:r>
      <w:r w:rsidR="00A379C0" w:rsidRPr="00F27D72">
        <w:rPr>
          <w:rFonts w:eastAsia="Times New Roman" w:cstheme="minorHAnsi"/>
        </w:rPr>
        <w:t xml:space="preserve"> </w:t>
      </w:r>
    </w:p>
    <w:p w14:paraId="00938860" w14:textId="77777777" w:rsidR="00740EFC" w:rsidRPr="00F27D72" w:rsidRDefault="00740EFC" w:rsidP="00740EFC">
      <w:pPr>
        <w:widowControl w:val="0"/>
        <w:autoSpaceDE w:val="0"/>
        <w:autoSpaceDN w:val="0"/>
        <w:adjustRightInd w:val="0"/>
        <w:snapToGrid w:val="0"/>
        <w:spacing w:after="0" w:line="240" w:lineRule="auto"/>
        <w:rPr>
          <w:rFonts w:eastAsia="Times New Roman" w:cstheme="minorHAnsi"/>
          <w:sz w:val="16"/>
          <w:szCs w:val="16"/>
        </w:rPr>
      </w:pPr>
    </w:p>
    <w:p w14:paraId="36E38AB7" w14:textId="21D2A11F" w:rsidR="00740EFC" w:rsidRPr="00F27D72" w:rsidRDefault="00F42D00" w:rsidP="00740EFC">
      <w:pPr>
        <w:widowControl w:val="0"/>
        <w:autoSpaceDE w:val="0"/>
        <w:autoSpaceDN w:val="0"/>
        <w:adjustRightInd w:val="0"/>
        <w:snapToGrid w:val="0"/>
        <w:spacing w:after="0" w:line="240" w:lineRule="auto"/>
        <w:rPr>
          <w:rFonts w:eastAsia="Times New Roman" w:cstheme="minorHAnsi"/>
          <w:b/>
          <w:u w:val="single"/>
        </w:rPr>
      </w:pPr>
      <w:r w:rsidRPr="00F27D72">
        <w:rPr>
          <w:rFonts w:eastAsia="Times New Roman" w:cstheme="minorHAnsi"/>
          <w:b/>
          <w:u w:val="single"/>
        </w:rPr>
        <w:t xml:space="preserve">Additional </w:t>
      </w:r>
      <w:r w:rsidR="00786282" w:rsidRPr="00F27D72">
        <w:rPr>
          <w:rFonts w:eastAsia="Times New Roman" w:cstheme="minorHAnsi"/>
          <w:b/>
          <w:u w:val="single"/>
        </w:rPr>
        <w:t>Screening Process</w:t>
      </w:r>
      <w:r w:rsidRPr="00F27D72">
        <w:rPr>
          <w:rFonts w:eastAsia="Times New Roman" w:cstheme="minorHAnsi"/>
          <w:b/>
          <w:u w:val="single"/>
        </w:rPr>
        <w:t>es</w:t>
      </w:r>
      <w:r w:rsidR="00786282" w:rsidRPr="00F27D72">
        <w:rPr>
          <w:rFonts w:eastAsia="Times New Roman" w:cstheme="minorHAnsi"/>
          <w:b/>
          <w:u w:val="single"/>
        </w:rPr>
        <w:t>:</w:t>
      </w:r>
    </w:p>
    <w:p w14:paraId="166BCFF8" w14:textId="0D2983A4" w:rsidR="00786282" w:rsidRPr="00F27D72" w:rsidRDefault="00F42D00" w:rsidP="00786282">
      <w:pPr>
        <w:pStyle w:val="ListParagraph"/>
        <w:widowControl w:val="0"/>
        <w:numPr>
          <w:ilvl w:val="0"/>
          <w:numId w:val="10"/>
        </w:numPr>
        <w:autoSpaceDE w:val="0"/>
        <w:autoSpaceDN w:val="0"/>
        <w:adjustRightInd w:val="0"/>
        <w:snapToGrid w:val="0"/>
        <w:spacing w:after="0" w:line="240" w:lineRule="auto"/>
        <w:rPr>
          <w:rFonts w:eastAsia="Times New Roman" w:cstheme="minorHAnsi"/>
        </w:rPr>
      </w:pPr>
      <w:r w:rsidRPr="00F27D72">
        <w:rPr>
          <w:rFonts w:eastAsia="Times New Roman" w:cstheme="minorHAnsi"/>
        </w:rPr>
        <w:t>After an offer of employment, but prior to the first day of hire, all applicants will submit the following:</w:t>
      </w:r>
    </w:p>
    <w:p w14:paraId="0CABEA7F" w14:textId="6579FEDA" w:rsidR="00F42D00" w:rsidRPr="00F27D72" w:rsidRDefault="00DD5487" w:rsidP="00F42D00">
      <w:pPr>
        <w:pStyle w:val="ListParagraph"/>
        <w:widowControl w:val="0"/>
        <w:numPr>
          <w:ilvl w:val="1"/>
          <w:numId w:val="10"/>
        </w:numPr>
        <w:autoSpaceDE w:val="0"/>
        <w:autoSpaceDN w:val="0"/>
        <w:adjustRightInd w:val="0"/>
        <w:snapToGrid w:val="0"/>
        <w:spacing w:after="0" w:line="240" w:lineRule="auto"/>
        <w:rPr>
          <w:rFonts w:eastAsia="Times New Roman" w:cstheme="minorHAnsi"/>
        </w:rPr>
      </w:pPr>
      <w:r w:rsidRPr="00F27D72">
        <w:rPr>
          <w:rFonts w:eastAsia="Times New Roman" w:cstheme="minorHAnsi"/>
        </w:rPr>
        <w:t>Documentation that the individual is free from communicable tuberculosis (TB); negative results must be verified within one year prior to employment</w:t>
      </w:r>
      <w:r w:rsidR="00083223" w:rsidRPr="00F27D72">
        <w:rPr>
          <w:rFonts w:eastAsia="Times New Roman" w:cstheme="minorHAnsi"/>
        </w:rPr>
        <w:t>.</w:t>
      </w:r>
    </w:p>
    <w:p w14:paraId="447A2BD6" w14:textId="5635B552" w:rsidR="00DD5487" w:rsidRPr="00F27D72" w:rsidRDefault="00DF2DE7" w:rsidP="00F42D00">
      <w:pPr>
        <w:pStyle w:val="ListParagraph"/>
        <w:widowControl w:val="0"/>
        <w:numPr>
          <w:ilvl w:val="1"/>
          <w:numId w:val="10"/>
        </w:numPr>
        <w:autoSpaceDE w:val="0"/>
        <w:autoSpaceDN w:val="0"/>
        <w:adjustRightInd w:val="0"/>
        <w:snapToGrid w:val="0"/>
        <w:spacing w:after="0" w:line="240" w:lineRule="auto"/>
        <w:rPr>
          <w:rFonts w:eastAsia="Times New Roman" w:cstheme="minorHAnsi"/>
        </w:rPr>
      </w:pPr>
      <w:r w:rsidRPr="00F27D72">
        <w:rPr>
          <w:rFonts w:eastAsia="Times New Roman" w:cstheme="minorHAnsi"/>
        </w:rPr>
        <w:t>A medical clearance from a health care provider</w:t>
      </w:r>
      <w:r w:rsidR="00083223" w:rsidRPr="00F27D72">
        <w:rPr>
          <w:rFonts w:eastAsia="Times New Roman" w:cstheme="minorHAnsi"/>
        </w:rPr>
        <w:t>.</w:t>
      </w:r>
    </w:p>
    <w:p w14:paraId="1260D82C" w14:textId="77777777" w:rsidR="0029005D" w:rsidRPr="00F27D72" w:rsidRDefault="0029005D" w:rsidP="0029005D">
      <w:pPr>
        <w:widowControl w:val="0"/>
        <w:autoSpaceDE w:val="0"/>
        <w:autoSpaceDN w:val="0"/>
        <w:adjustRightInd w:val="0"/>
        <w:snapToGrid w:val="0"/>
        <w:spacing w:after="0" w:line="240" w:lineRule="auto"/>
        <w:rPr>
          <w:rFonts w:eastAsia="Times New Roman" w:cstheme="minorHAnsi"/>
          <w:sz w:val="16"/>
          <w:szCs w:val="16"/>
        </w:rPr>
      </w:pPr>
    </w:p>
    <w:p w14:paraId="279EAF9E" w14:textId="0DD85138" w:rsidR="0029005D" w:rsidRPr="00F27D72" w:rsidRDefault="0029005D" w:rsidP="0029005D">
      <w:pPr>
        <w:widowControl w:val="0"/>
        <w:autoSpaceDE w:val="0"/>
        <w:autoSpaceDN w:val="0"/>
        <w:adjustRightInd w:val="0"/>
        <w:snapToGrid w:val="0"/>
        <w:spacing w:after="0" w:line="240" w:lineRule="auto"/>
        <w:rPr>
          <w:rFonts w:eastAsia="Times New Roman" w:cstheme="minorHAnsi"/>
          <w:b/>
          <w:u w:val="single"/>
        </w:rPr>
      </w:pPr>
      <w:r w:rsidRPr="00F27D72">
        <w:rPr>
          <w:rFonts w:eastAsia="Times New Roman" w:cstheme="minorHAnsi"/>
          <w:b/>
          <w:u w:val="single"/>
        </w:rPr>
        <w:t>Post-Employment Screening Processes:</w:t>
      </w:r>
    </w:p>
    <w:p w14:paraId="3EB08711" w14:textId="7E8E380C" w:rsidR="0029005D" w:rsidRPr="00F27D72" w:rsidRDefault="0029005D" w:rsidP="0029005D">
      <w:pPr>
        <w:pStyle w:val="ListParagraph"/>
        <w:widowControl w:val="0"/>
        <w:numPr>
          <w:ilvl w:val="0"/>
          <w:numId w:val="14"/>
        </w:numPr>
        <w:autoSpaceDE w:val="0"/>
        <w:autoSpaceDN w:val="0"/>
        <w:adjustRightInd w:val="0"/>
        <w:snapToGrid w:val="0"/>
        <w:spacing w:after="0" w:line="240" w:lineRule="auto"/>
        <w:rPr>
          <w:rFonts w:eastAsia="Times New Roman" w:cstheme="minorHAnsi"/>
        </w:rPr>
      </w:pPr>
      <w:r w:rsidRPr="00F27D72">
        <w:rPr>
          <w:rFonts w:eastAsia="Times New Roman" w:cstheme="minorHAnsi"/>
        </w:rPr>
        <w:t xml:space="preserve">All staff </w:t>
      </w:r>
      <w:r w:rsidR="007B58C6" w:rsidRPr="00F27D72">
        <w:rPr>
          <w:rFonts w:eastAsia="Times New Roman" w:cstheme="minorHAnsi"/>
        </w:rPr>
        <w:t>shall</w:t>
      </w:r>
      <w:r w:rsidR="00FE4CC2" w:rsidRPr="00F27D72">
        <w:rPr>
          <w:rFonts w:eastAsia="Times New Roman" w:cstheme="minorHAnsi"/>
        </w:rPr>
        <w:t xml:space="preserve"> complete </w:t>
      </w:r>
      <w:r w:rsidR="00A379C0" w:rsidRPr="00F27D72">
        <w:rPr>
          <w:rFonts w:eastAsia="Times New Roman" w:cstheme="minorHAnsi"/>
        </w:rPr>
        <w:t>DHHS and ICHAT/SORS clearance every three years</w:t>
      </w:r>
      <w:r w:rsidR="00A3189D" w:rsidRPr="00F27D72">
        <w:rPr>
          <w:rFonts w:eastAsia="Times New Roman" w:cstheme="minorHAnsi"/>
        </w:rPr>
        <w:t>;</w:t>
      </w:r>
      <w:r w:rsidR="007B58C6" w:rsidRPr="00F27D72">
        <w:rPr>
          <w:rFonts w:eastAsia="Times New Roman" w:cstheme="minorHAnsi"/>
        </w:rPr>
        <w:t xml:space="preserve"> employment decisions shall</w:t>
      </w:r>
      <w:r w:rsidR="00A3189D" w:rsidRPr="00F27D72">
        <w:rPr>
          <w:rFonts w:eastAsia="Times New Roman" w:cstheme="minorHAnsi"/>
        </w:rPr>
        <w:t xml:space="preserve"> be made based on the </w:t>
      </w:r>
      <w:r w:rsidR="00A379C0" w:rsidRPr="00F27D72">
        <w:rPr>
          <w:rFonts w:eastAsia="Times New Roman" w:cstheme="minorHAnsi"/>
        </w:rPr>
        <w:t xml:space="preserve">DHHS and ICHAT/SORS </w:t>
      </w:r>
      <w:r w:rsidR="00A3189D" w:rsidRPr="00F27D72">
        <w:rPr>
          <w:rFonts w:eastAsia="Times New Roman" w:cstheme="minorHAnsi"/>
        </w:rPr>
        <w:t xml:space="preserve"> results</w:t>
      </w:r>
      <w:r w:rsidR="00083223" w:rsidRPr="00F27D72">
        <w:rPr>
          <w:rFonts w:eastAsia="Times New Roman" w:cstheme="minorHAnsi"/>
        </w:rPr>
        <w:t>.</w:t>
      </w:r>
    </w:p>
    <w:p w14:paraId="5C9DA6A2" w14:textId="152B4420" w:rsidR="00A3189D" w:rsidRPr="00F27D72" w:rsidRDefault="007B58C6" w:rsidP="0029005D">
      <w:pPr>
        <w:pStyle w:val="ListParagraph"/>
        <w:widowControl w:val="0"/>
        <w:numPr>
          <w:ilvl w:val="0"/>
          <w:numId w:val="14"/>
        </w:numPr>
        <w:autoSpaceDE w:val="0"/>
        <w:autoSpaceDN w:val="0"/>
        <w:adjustRightInd w:val="0"/>
        <w:snapToGrid w:val="0"/>
        <w:spacing w:after="0" w:line="240" w:lineRule="auto"/>
        <w:rPr>
          <w:rFonts w:eastAsia="Times New Roman" w:cstheme="minorHAnsi"/>
        </w:rPr>
      </w:pPr>
      <w:r w:rsidRPr="00F27D72">
        <w:rPr>
          <w:rFonts w:eastAsia="Times New Roman" w:cstheme="minorHAnsi"/>
        </w:rPr>
        <w:t xml:space="preserve">All staff shall </w:t>
      </w:r>
      <w:r w:rsidR="00A3189D" w:rsidRPr="00F27D72">
        <w:rPr>
          <w:rFonts w:eastAsia="Times New Roman" w:cstheme="minorHAnsi"/>
        </w:rPr>
        <w:t>obtain a new medical clearance and provide documentation of a negative TB scr</w:t>
      </w:r>
      <w:r w:rsidR="00F11981" w:rsidRPr="00F27D72">
        <w:rPr>
          <w:rFonts w:eastAsia="Times New Roman" w:cstheme="minorHAnsi"/>
        </w:rPr>
        <w:t>een every five years moving forward</w:t>
      </w:r>
      <w:r w:rsidR="00083223" w:rsidRPr="00F27D72">
        <w:rPr>
          <w:rFonts w:eastAsia="Times New Roman" w:cstheme="minorHAnsi"/>
        </w:rPr>
        <w:t>.</w:t>
      </w:r>
    </w:p>
    <w:p w14:paraId="3FDA0C34" w14:textId="77777777" w:rsidR="0072350F" w:rsidRPr="00F27D72" w:rsidRDefault="0072350F" w:rsidP="0072350F">
      <w:pPr>
        <w:widowControl w:val="0"/>
        <w:autoSpaceDE w:val="0"/>
        <w:autoSpaceDN w:val="0"/>
        <w:adjustRightInd w:val="0"/>
        <w:snapToGrid w:val="0"/>
        <w:spacing w:after="0" w:line="240" w:lineRule="auto"/>
        <w:rPr>
          <w:rFonts w:eastAsia="Times New Roman" w:cstheme="minorHAnsi"/>
          <w:sz w:val="16"/>
          <w:szCs w:val="16"/>
        </w:rPr>
      </w:pPr>
    </w:p>
    <w:p w14:paraId="420E1BE5" w14:textId="3B45E042" w:rsidR="00DB7347" w:rsidRPr="00F27D72" w:rsidRDefault="00DB7347" w:rsidP="00DB7347">
      <w:pPr>
        <w:rPr>
          <w:rFonts w:eastAsia="Times New Roman" w:cstheme="minorHAnsi"/>
          <w:sz w:val="18"/>
          <w:szCs w:val="18"/>
        </w:rPr>
      </w:pPr>
      <w:r w:rsidRPr="00F27D72">
        <w:rPr>
          <w:rFonts w:cstheme="minorHAnsi"/>
          <w:b/>
          <w:sz w:val="18"/>
          <w:szCs w:val="18"/>
        </w:rPr>
        <w:t>Distributio</w:t>
      </w:r>
      <w:r w:rsidR="00570D48" w:rsidRPr="00F27D72">
        <w:rPr>
          <w:rFonts w:cstheme="minorHAnsi"/>
          <w:b/>
          <w:sz w:val="18"/>
          <w:szCs w:val="18"/>
        </w:rPr>
        <w:t xml:space="preserve">n: </w:t>
      </w:r>
      <w:r w:rsidR="0007630D" w:rsidRPr="00F27D72">
        <w:rPr>
          <w:rFonts w:eastAsia="Times New Roman" w:cstheme="minorHAnsi"/>
          <w:sz w:val="18"/>
          <w:szCs w:val="18"/>
        </w:rPr>
        <w:t xml:space="preserve">Original - </w:t>
      </w:r>
      <w:r w:rsidRPr="00F27D72">
        <w:rPr>
          <w:rFonts w:eastAsia="Times New Roman" w:cstheme="minorHAnsi"/>
          <w:sz w:val="18"/>
          <w:szCs w:val="18"/>
        </w:rPr>
        <w:t xml:space="preserve">To be posted in a place visible and accessible to staff and parents.  </w:t>
      </w:r>
    </w:p>
    <w:p w14:paraId="231FA2B5" w14:textId="01ED7A15" w:rsidR="00211439" w:rsidRPr="00F27D72" w:rsidRDefault="00211439" w:rsidP="00DB7347">
      <w:pPr>
        <w:rPr>
          <w:rFonts w:cstheme="minorHAnsi"/>
          <w:sz w:val="17"/>
          <w:szCs w:val="17"/>
        </w:rPr>
      </w:pPr>
      <w:r w:rsidRPr="00F27D72">
        <w:rPr>
          <w:rFonts w:eastAsia="Times New Roman" w:cstheme="minorHAnsi"/>
          <w:b/>
          <w:sz w:val="17"/>
          <w:szCs w:val="17"/>
        </w:rPr>
        <w:t>Reference</w:t>
      </w:r>
      <w:r w:rsidRPr="00F27D72">
        <w:rPr>
          <w:rFonts w:eastAsia="Times New Roman" w:cstheme="minorHAnsi"/>
          <w:sz w:val="17"/>
          <w:szCs w:val="17"/>
        </w:rPr>
        <w:t xml:space="preserve">: </w:t>
      </w:r>
      <w:r w:rsidR="008D76AC" w:rsidRPr="00F27D72">
        <w:rPr>
          <w:rFonts w:cstheme="minorHAnsi"/>
          <w:sz w:val="17"/>
          <w:szCs w:val="17"/>
        </w:rPr>
        <w:t>HSPPS 1302.90 (b)(</w:t>
      </w:r>
      <w:proofErr w:type="spellStart"/>
      <w:r w:rsidR="008D76AC" w:rsidRPr="00F27D72">
        <w:rPr>
          <w:rFonts w:cstheme="minorHAnsi"/>
          <w:sz w:val="17"/>
          <w:szCs w:val="17"/>
        </w:rPr>
        <w:t>i</w:t>
      </w:r>
      <w:proofErr w:type="spellEnd"/>
      <w:r w:rsidR="008D76AC" w:rsidRPr="00F27D72">
        <w:rPr>
          <w:rFonts w:cstheme="minorHAnsi"/>
          <w:sz w:val="17"/>
          <w:szCs w:val="17"/>
        </w:rPr>
        <w:t xml:space="preserve">) (3)(4)(5), </w:t>
      </w:r>
      <w:r w:rsidR="00570D48" w:rsidRPr="00F27D72">
        <w:rPr>
          <w:rFonts w:cstheme="minorHAnsi"/>
          <w:sz w:val="17"/>
          <w:szCs w:val="17"/>
        </w:rPr>
        <w:t xml:space="preserve">HSPPS 1302.93 (a); Licensing </w:t>
      </w:r>
      <w:r w:rsidR="002F4676" w:rsidRPr="00F27D72">
        <w:rPr>
          <w:rFonts w:cstheme="minorHAnsi"/>
          <w:sz w:val="17"/>
          <w:szCs w:val="17"/>
        </w:rPr>
        <w:t xml:space="preserve">R 400.8107 (1)(a), R </w:t>
      </w:r>
      <w:r w:rsidR="00AC3ABF" w:rsidRPr="00F27D72">
        <w:rPr>
          <w:rFonts w:cstheme="minorHAnsi"/>
          <w:sz w:val="17"/>
          <w:szCs w:val="17"/>
        </w:rPr>
        <w:t>400.8110 (1)(b), (3)</w:t>
      </w:r>
      <w:r w:rsidR="002F4676" w:rsidRPr="00F27D72">
        <w:rPr>
          <w:rFonts w:cstheme="minorHAnsi"/>
          <w:sz w:val="17"/>
          <w:szCs w:val="17"/>
        </w:rPr>
        <w:t>(c)</w:t>
      </w:r>
      <w:r w:rsidR="00AC3ABF" w:rsidRPr="00F27D72">
        <w:rPr>
          <w:rFonts w:cstheme="minorHAnsi"/>
          <w:sz w:val="17"/>
          <w:szCs w:val="17"/>
        </w:rPr>
        <w:t xml:space="preserve">, R 400.8112, </w:t>
      </w:r>
      <w:r w:rsidR="00F3312D" w:rsidRPr="00F27D72">
        <w:rPr>
          <w:rFonts w:cstheme="minorHAnsi"/>
          <w:sz w:val="17"/>
          <w:szCs w:val="17"/>
        </w:rPr>
        <w:t>R 400.8125 (4), R 400.8128</w:t>
      </w:r>
    </w:p>
    <w:p w14:paraId="5C11F0FC" w14:textId="5C762A95" w:rsidR="00875E1E" w:rsidRPr="00F27D72" w:rsidRDefault="00134E49" w:rsidP="00D45D47">
      <w:pPr>
        <w:rPr>
          <w:rFonts w:eastAsia="Times New Roman" w:cstheme="minorHAnsi"/>
          <w:b/>
          <w:bCs/>
          <w:sz w:val="24"/>
          <w:szCs w:val="24"/>
        </w:rPr>
      </w:pPr>
      <w:r>
        <w:rPr>
          <w:rFonts w:cstheme="minorHAnsi"/>
          <w:sz w:val="16"/>
          <w:szCs w:val="16"/>
        </w:rPr>
        <w:t>5/2023</w:t>
      </w:r>
      <w:r w:rsidR="00DA3FE4" w:rsidRPr="00F27D72">
        <w:rPr>
          <w:rFonts w:cstheme="minorHAnsi"/>
          <w:sz w:val="16"/>
          <w:szCs w:val="16"/>
        </w:rPr>
        <w:t xml:space="preserve">              </w:t>
      </w:r>
      <w:r w:rsidR="00D738A3" w:rsidRPr="00F27D72">
        <w:rPr>
          <w:rFonts w:cstheme="minorHAnsi"/>
          <w:sz w:val="16"/>
          <w:szCs w:val="16"/>
        </w:rPr>
        <w:tab/>
      </w:r>
      <w:r w:rsidR="00D738A3" w:rsidRPr="00F27D72">
        <w:rPr>
          <w:rFonts w:cstheme="minorHAnsi"/>
          <w:sz w:val="16"/>
          <w:szCs w:val="16"/>
        </w:rPr>
        <w:tab/>
      </w:r>
      <w:r w:rsidR="00D738A3" w:rsidRPr="00F27D72">
        <w:rPr>
          <w:rFonts w:cstheme="minorHAnsi"/>
          <w:sz w:val="16"/>
          <w:szCs w:val="16"/>
        </w:rPr>
        <w:tab/>
      </w:r>
      <w:r w:rsidR="00D738A3" w:rsidRPr="00F27D72">
        <w:rPr>
          <w:rFonts w:cstheme="minorHAnsi"/>
          <w:sz w:val="16"/>
          <w:szCs w:val="16"/>
        </w:rPr>
        <w:tab/>
      </w:r>
      <w:r w:rsidR="00D738A3" w:rsidRPr="00F27D72">
        <w:rPr>
          <w:rFonts w:cstheme="minorHAnsi"/>
          <w:sz w:val="16"/>
          <w:szCs w:val="16"/>
        </w:rPr>
        <w:tab/>
        <w:t xml:space="preserve">                               </w:t>
      </w:r>
      <w:r w:rsidR="00DA3FE4" w:rsidRPr="00F27D72">
        <w:rPr>
          <w:rFonts w:cstheme="minorHAnsi"/>
          <w:sz w:val="16"/>
          <w:szCs w:val="16"/>
        </w:rPr>
        <w:t xml:space="preserve"> </w:t>
      </w:r>
      <w:r>
        <w:rPr>
          <w:rFonts w:eastAsia="Times New Roman" w:cstheme="minorHAnsi"/>
          <w:bCs/>
          <w:sz w:val="16"/>
          <w:szCs w:val="16"/>
        </w:rPr>
        <w:t>EHS-HS Team</w:t>
      </w:r>
      <w:r w:rsidR="00D738A3" w:rsidRPr="00F27D72">
        <w:rPr>
          <w:rFonts w:eastAsia="Times New Roman" w:cstheme="minorHAnsi"/>
          <w:bCs/>
          <w:sz w:val="16"/>
          <w:szCs w:val="16"/>
        </w:rPr>
        <w:t>\ADMIN\Procedures Manual\Postings\</w:t>
      </w:r>
      <w:r w:rsidR="00F27D72" w:rsidRPr="00F27D72">
        <w:rPr>
          <w:rFonts w:eastAsia="Times New Roman" w:cstheme="minorHAnsi"/>
          <w:bCs/>
          <w:sz w:val="16"/>
          <w:szCs w:val="16"/>
        </w:rPr>
        <w:t xml:space="preserve">Alternate </w:t>
      </w:r>
      <w:r w:rsidR="00D738A3" w:rsidRPr="00F27D72">
        <w:rPr>
          <w:rFonts w:eastAsia="Times New Roman" w:cstheme="minorHAnsi"/>
          <w:bCs/>
          <w:sz w:val="16"/>
          <w:szCs w:val="16"/>
        </w:rPr>
        <w:t>Staff Screening Policy</w:t>
      </w:r>
      <w:r w:rsidR="00DA3FE4" w:rsidRPr="00F27D72">
        <w:rPr>
          <w:rFonts w:cstheme="minorHAnsi"/>
          <w:sz w:val="16"/>
          <w:szCs w:val="16"/>
        </w:rPr>
        <w:t xml:space="preserve">                         </w:t>
      </w:r>
    </w:p>
    <w:sectPr w:rsidR="00875E1E" w:rsidRPr="00F27D72" w:rsidSect="00031D7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0B9"/>
    <w:multiLevelType w:val="hybridMultilevel"/>
    <w:tmpl w:val="C6A6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1523"/>
    <w:multiLevelType w:val="hybridMultilevel"/>
    <w:tmpl w:val="2D2AF446"/>
    <w:lvl w:ilvl="0" w:tplc="04090017">
      <w:start w:val="1"/>
      <w:numFmt w:val="lowerLetter"/>
      <w:lvlText w:val="%1)"/>
      <w:lvlJc w:val="left"/>
      <w:pPr>
        <w:tabs>
          <w:tab w:val="num" w:pos="1800"/>
        </w:tabs>
        <w:ind w:left="1800" w:hanging="360"/>
      </w:pPr>
      <w:rPr>
        <w:rFonts w:cs="Times New Roman" w:hint="default"/>
      </w:rPr>
    </w:lvl>
    <w:lvl w:ilvl="1" w:tplc="04090017">
      <w:start w:val="1"/>
      <w:numFmt w:val="lowerLetter"/>
      <w:lvlText w:val="%2)"/>
      <w:lvlJc w:val="left"/>
      <w:pPr>
        <w:tabs>
          <w:tab w:val="num" w:pos="2520"/>
        </w:tabs>
        <w:ind w:left="2520" w:hanging="360"/>
      </w:pPr>
      <w:rPr>
        <w:rFonts w:cs="Times New Roman"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3A7F69"/>
    <w:multiLevelType w:val="hybridMultilevel"/>
    <w:tmpl w:val="56D49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5C20"/>
    <w:multiLevelType w:val="hybridMultilevel"/>
    <w:tmpl w:val="DF289A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A6D048F"/>
    <w:multiLevelType w:val="hybridMultilevel"/>
    <w:tmpl w:val="FD9AC610"/>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29F30B16"/>
    <w:multiLevelType w:val="hybridMultilevel"/>
    <w:tmpl w:val="153AB9B6"/>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A1EA6"/>
    <w:multiLevelType w:val="hybridMultilevel"/>
    <w:tmpl w:val="650AA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B799B"/>
    <w:multiLevelType w:val="hybridMultilevel"/>
    <w:tmpl w:val="1D5A558E"/>
    <w:lvl w:ilvl="0" w:tplc="507892AA">
      <w:start w:val="1"/>
      <w:numFmt w:val="decimal"/>
      <w:lvlText w:val="%1."/>
      <w:lvlJc w:val="left"/>
      <w:pPr>
        <w:tabs>
          <w:tab w:val="num" w:pos="720"/>
        </w:tabs>
        <w:ind w:left="720" w:hanging="360"/>
      </w:pPr>
      <w:rPr>
        <w:rFonts w:ascii="Arial" w:eastAsia="Times New Roman" w:hAnsi="Arial" w:cs="Arial"/>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F51A9"/>
    <w:multiLevelType w:val="hybridMultilevel"/>
    <w:tmpl w:val="0E089D58"/>
    <w:lvl w:ilvl="0" w:tplc="0AAA9694">
      <w:start w:val="2"/>
      <w:numFmt w:val="decimal"/>
      <w:lvlText w:val="%1."/>
      <w:lvlJc w:val="left"/>
      <w:pPr>
        <w:tabs>
          <w:tab w:val="num" w:pos="630"/>
        </w:tabs>
        <w:ind w:left="63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15085D"/>
    <w:multiLevelType w:val="hybridMultilevel"/>
    <w:tmpl w:val="2CDA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35852"/>
    <w:multiLevelType w:val="hybridMultilevel"/>
    <w:tmpl w:val="17DE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941D9"/>
    <w:multiLevelType w:val="hybridMultilevel"/>
    <w:tmpl w:val="C36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707B0"/>
    <w:multiLevelType w:val="hybridMultilevel"/>
    <w:tmpl w:val="2DE62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105AC"/>
    <w:multiLevelType w:val="hybridMultilevel"/>
    <w:tmpl w:val="586EE86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A5CF7"/>
    <w:multiLevelType w:val="hybridMultilevel"/>
    <w:tmpl w:val="5F0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91A98"/>
    <w:multiLevelType w:val="hybridMultilevel"/>
    <w:tmpl w:val="BB02F10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1C75E04"/>
    <w:multiLevelType w:val="hybridMultilevel"/>
    <w:tmpl w:val="F2C2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2009E"/>
    <w:multiLevelType w:val="hybridMultilevel"/>
    <w:tmpl w:val="B81A7592"/>
    <w:lvl w:ilvl="0" w:tplc="04090003">
      <w:start w:val="1"/>
      <w:numFmt w:val="bullet"/>
      <w:lvlText w:val="o"/>
      <w:lvlJc w:val="left"/>
      <w:pPr>
        <w:tabs>
          <w:tab w:val="num" w:pos="1800"/>
        </w:tabs>
        <w:ind w:left="1800" w:hanging="360"/>
      </w:pPr>
      <w:rPr>
        <w:rFonts w:ascii="Courier New" w:hAnsi="Courier New" w:hint="default"/>
      </w:rPr>
    </w:lvl>
    <w:lvl w:ilvl="1" w:tplc="04090017">
      <w:start w:val="1"/>
      <w:numFmt w:val="lowerLetter"/>
      <w:lvlText w:val="%2)"/>
      <w:lvlJc w:val="left"/>
      <w:pPr>
        <w:tabs>
          <w:tab w:val="num" w:pos="2520"/>
        </w:tabs>
        <w:ind w:left="2520" w:hanging="360"/>
      </w:pPr>
      <w:rPr>
        <w:rFonts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71646481">
    <w:abstractNumId w:val="8"/>
  </w:num>
  <w:num w:numId="2" w16cid:durableId="2041931417">
    <w:abstractNumId w:val="13"/>
  </w:num>
  <w:num w:numId="3" w16cid:durableId="171534249">
    <w:abstractNumId w:val="4"/>
  </w:num>
  <w:num w:numId="4" w16cid:durableId="950864450">
    <w:abstractNumId w:val="7"/>
  </w:num>
  <w:num w:numId="5" w16cid:durableId="443580004">
    <w:abstractNumId w:val="3"/>
  </w:num>
  <w:num w:numId="6" w16cid:durableId="1560365180">
    <w:abstractNumId w:val="17"/>
  </w:num>
  <w:num w:numId="7" w16cid:durableId="1639607252">
    <w:abstractNumId w:val="1"/>
  </w:num>
  <w:num w:numId="8" w16cid:durableId="1347056949">
    <w:abstractNumId w:val="10"/>
  </w:num>
  <w:num w:numId="9" w16cid:durableId="2027974399">
    <w:abstractNumId w:val="16"/>
  </w:num>
  <w:num w:numId="10" w16cid:durableId="725177839">
    <w:abstractNumId w:val="9"/>
  </w:num>
  <w:num w:numId="11" w16cid:durableId="1426226220">
    <w:abstractNumId w:val="15"/>
  </w:num>
  <w:num w:numId="12" w16cid:durableId="1178077380">
    <w:abstractNumId w:val="5"/>
  </w:num>
  <w:num w:numId="13" w16cid:durableId="1372875811">
    <w:abstractNumId w:val="2"/>
  </w:num>
  <w:num w:numId="14" w16cid:durableId="1807357718">
    <w:abstractNumId w:val="6"/>
  </w:num>
  <w:num w:numId="15" w16cid:durableId="1001809258">
    <w:abstractNumId w:val="0"/>
  </w:num>
  <w:num w:numId="16" w16cid:durableId="2680483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3585765">
    <w:abstractNumId w:val="11"/>
  </w:num>
  <w:num w:numId="18" w16cid:durableId="1409309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1F"/>
    <w:rsid w:val="00003CF7"/>
    <w:rsid w:val="00011F51"/>
    <w:rsid w:val="0001676C"/>
    <w:rsid w:val="000233FD"/>
    <w:rsid w:val="00031D7E"/>
    <w:rsid w:val="000347CD"/>
    <w:rsid w:val="00035B48"/>
    <w:rsid w:val="000446B1"/>
    <w:rsid w:val="000601EB"/>
    <w:rsid w:val="00071BD7"/>
    <w:rsid w:val="0007630D"/>
    <w:rsid w:val="00083223"/>
    <w:rsid w:val="000904CF"/>
    <w:rsid w:val="000C4DCA"/>
    <w:rsid w:val="000D3D4F"/>
    <w:rsid w:val="000D59D3"/>
    <w:rsid w:val="00105897"/>
    <w:rsid w:val="001059C0"/>
    <w:rsid w:val="0011205C"/>
    <w:rsid w:val="00114A31"/>
    <w:rsid w:val="0011608B"/>
    <w:rsid w:val="0012240A"/>
    <w:rsid w:val="001251BC"/>
    <w:rsid w:val="0012662B"/>
    <w:rsid w:val="00133A6E"/>
    <w:rsid w:val="00134E49"/>
    <w:rsid w:val="001376EB"/>
    <w:rsid w:val="00141454"/>
    <w:rsid w:val="00145399"/>
    <w:rsid w:val="001472B2"/>
    <w:rsid w:val="001753BE"/>
    <w:rsid w:val="0017623A"/>
    <w:rsid w:val="00187043"/>
    <w:rsid w:val="001A0B64"/>
    <w:rsid w:val="001A38EB"/>
    <w:rsid w:val="001B16DD"/>
    <w:rsid w:val="001C1B0B"/>
    <w:rsid w:val="001C6C23"/>
    <w:rsid w:val="001D6490"/>
    <w:rsid w:val="00204DE8"/>
    <w:rsid w:val="00211439"/>
    <w:rsid w:val="002201F7"/>
    <w:rsid w:val="00236614"/>
    <w:rsid w:val="00240B55"/>
    <w:rsid w:val="002438BD"/>
    <w:rsid w:val="002543A9"/>
    <w:rsid w:val="002816ED"/>
    <w:rsid w:val="0029005D"/>
    <w:rsid w:val="002B2737"/>
    <w:rsid w:val="002F0EEE"/>
    <w:rsid w:val="002F235C"/>
    <w:rsid w:val="002F4676"/>
    <w:rsid w:val="00303B06"/>
    <w:rsid w:val="0030470A"/>
    <w:rsid w:val="003159DC"/>
    <w:rsid w:val="00324336"/>
    <w:rsid w:val="00350E22"/>
    <w:rsid w:val="00350E6B"/>
    <w:rsid w:val="00391EB1"/>
    <w:rsid w:val="003A16CA"/>
    <w:rsid w:val="003C0D53"/>
    <w:rsid w:val="003C4D40"/>
    <w:rsid w:val="003D5C79"/>
    <w:rsid w:val="004078C3"/>
    <w:rsid w:val="004246BA"/>
    <w:rsid w:val="0042575C"/>
    <w:rsid w:val="00427E6E"/>
    <w:rsid w:val="00431136"/>
    <w:rsid w:val="00433964"/>
    <w:rsid w:val="00456F68"/>
    <w:rsid w:val="00466F59"/>
    <w:rsid w:val="004911FA"/>
    <w:rsid w:val="004978DE"/>
    <w:rsid w:val="004A4297"/>
    <w:rsid w:val="004D4A83"/>
    <w:rsid w:val="004E2654"/>
    <w:rsid w:val="004E4DAB"/>
    <w:rsid w:val="004E5BEF"/>
    <w:rsid w:val="00522ED1"/>
    <w:rsid w:val="005310DB"/>
    <w:rsid w:val="005331E7"/>
    <w:rsid w:val="005359B3"/>
    <w:rsid w:val="0055050D"/>
    <w:rsid w:val="005653BB"/>
    <w:rsid w:val="00570D48"/>
    <w:rsid w:val="0057612B"/>
    <w:rsid w:val="00580331"/>
    <w:rsid w:val="005900EA"/>
    <w:rsid w:val="005944D9"/>
    <w:rsid w:val="005B3FA4"/>
    <w:rsid w:val="005C2857"/>
    <w:rsid w:val="005F10B3"/>
    <w:rsid w:val="00604F72"/>
    <w:rsid w:val="00612ACC"/>
    <w:rsid w:val="0061769B"/>
    <w:rsid w:val="00635B6D"/>
    <w:rsid w:val="00660A0A"/>
    <w:rsid w:val="00682483"/>
    <w:rsid w:val="00692F46"/>
    <w:rsid w:val="00693CE2"/>
    <w:rsid w:val="006D35EB"/>
    <w:rsid w:val="006F2452"/>
    <w:rsid w:val="006F5B1F"/>
    <w:rsid w:val="0070561B"/>
    <w:rsid w:val="00713050"/>
    <w:rsid w:val="007168CB"/>
    <w:rsid w:val="0072350F"/>
    <w:rsid w:val="00737EF9"/>
    <w:rsid w:val="00740EFC"/>
    <w:rsid w:val="00742FC4"/>
    <w:rsid w:val="00757732"/>
    <w:rsid w:val="00762483"/>
    <w:rsid w:val="00762B0A"/>
    <w:rsid w:val="00771604"/>
    <w:rsid w:val="007858CA"/>
    <w:rsid w:val="00786282"/>
    <w:rsid w:val="007A08C8"/>
    <w:rsid w:val="007A2BA2"/>
    <w:rsid w:val="007B0EB6"/>
    <w:rsid w:val="007B13C5"/>
    <w:rsid w:val="007B58C6"/>
    <w:rsid w:val="007E0065"/>
    <w:rsid w:val="007E2E0D"/>
    <w:rsid w:val="0080321F"/>
    <w:rsid w:val="008157E3"/>
    <w:rsid w:val="00827896"/>
    <w:rsid w:val="00846386"/>
    <w:rsid w:val="00846545"/>
    <w:rsid w:val="00860A2E"/>
    <w:rsid w:val="00870DC1"/>
    <w:rsid w:val="00875E1E"/>
    <w:rsid w:val="0087711C"/>
    <w:rsid w:val="00884D24"/>
    <w:rsid w:val="0088765E"/>
    <w:rsid w:val="008A547A"/>
    <w:rsid w:val="008B3830"/>
    <w:rsid w:val="008C157E"/>
    <w:rsid w:val="008C2118"/>
    <w:rsid w:val="008D1A96"/>
    <w:rsid w:val="008D6B07"/>
    <w:rsid w:val="008D76AC"/>
    <w:rsid w:val="008F6AAB"/>
    <w:rsid w:val="0090721D"/>
    <w:rsid w:val="009237CF"/>
    <w:rsid w:val="00944840"/>
    <w:rsid w:val="00954306"/>
    <w:rsid w:val="00956C13"/>
    <w:rsid w:val="0096002B"/>
    <w:rsid w:val="00967025"/>
    <w:rsid w:val="00997B72"/>
    <w:rsid w:val="009C7DEF"/>
    <w:rsid w:val="009D2617"/>
    <w:rsid w:val="009F07D5"/>
    <w:rsid w:val="009F7CC1"/>
    <w:rsid w:val="00A179C0"/>
    <w:rsid w:val="00A3189D"/>
    <w:rsid w:val="00A379C0"/>
    <w:rsid w:val="00A50AB4"/>
    <w:rsid w:val="00A51874"/>
    <w:rsid w:val="00A57777"/>
    <w:rsid w:val="00A67229"/>
    <w:rsid w:val="00A8733D"/>
    <w:rsid w:val="00A95E74"/>
    <w:rsid w:val="00AB3001"/>
    <w:rsid w:val="00AC0AB4"/>
    <w:rsid w:val="00AC12D2"/>
    <w:rsid w:val="00AC1700"/>
    <w:rsid w:val="00AC3ABF"/>
    <w:rsid w:val="00AD3A74"/>
    <w:rsid w:val="00AE48EE"/>
    <w:rsid w:val="00B00F44"/>
    <w:rsid w:val="00B0532C"/>
    <w:rsid w:val="00B059F3"/>
    <w:rsid w:val="00B12643"/>
    <w:rsid w:val="00B127CD"/>
    <w:rsid w:val="00B21879"/>
    <w:rsid w:val="00B32C90"/>
    <w:rsid w:val="00B33F94"/>
    <w:rsid w:val="00B51D27"/>
    <w:rsid w:val="00B70E27"/>
    <w:rsid w:val="00B8566E"/>
    <w:rsid w:val="00BA3508"/>
    <w:rsid w:val="00BD0EC4"/>
    <w:rsid w:val="00C27A3D"/>
    <w:rsid w:val="00C53710"/>
    <w:rsid w:val="00C70D30"/>
    <w:rsid w:val="00C75461"/>
    <w:rsid w:val="00C91AF1"/>
    <w:rsid w:val="00C94176"/>
    <w:rsid w:val="00CE40F0"/>
    <w:rsid w:val="00D02C9F"/>
    <w:rsid w:val="00D03BE3"/>
    <w:rsid w:val="00D12074"/>
    <w:rsid w:val="00D235E1"/>
    <w:rsid w:val="00D24E49"/>
    <w:rsid w:val="00D32540"/>
    <w:rsid w:val="00D32990"/>
    <w:rsid w:val="00D3329D"/>
    <w:rsid w:val="00D360FD"/>
    <w:rsid w:val="00D45D47"/>
    <w:rsid w:val="00D50648"/>
    <w:rsid w:val="00D52E45"/>
    <w:rsid w:val="00D738A3"/>
    <w:rsid w:val="00D941D1"/>
    <w:rsid w:val="00DA3FE4"/>
    <w:rsid w:val="00DB7347"/>
    <w:rsid w:val="00DD3E83"/>
    <w:rsid w:val="00DD5487"/>
    <w:rsid w:val="00DE1194"/>
    <w:rsid w:val="00DE3251"/>
    <w:rsid w:val="00DE6391"/>
    <w:rsid w:val="00DF2DE7"/>
    <w:rsid w:val="00DF669C"/>
    <w:rsid w:val="00E0217F"/>
    <w:rsid w:val="00E045CD"/>
    <w:rsid w:val="00E07797"/>
    <w:rsid w:val="00E3177F"/>
    <w:rsid w:val="00E37099"/>
    <w:rsid w:val="00E40721"/>
    <w:rsid w:val="00E53E62"/>
    <w:rsid w:val="00E640D1"/>
    <w:rsid w:val="00E77909"/>
    <w:rsid w:val="00E90715"/>
    <w:rsid w:val="00E93668"/>
    <w:rsid w:val="00E9540F"/>
    <w:rsid w:val="00E969D2"/>
    <w:rsid w:val="00EA03E7"/>
    <w:rsid w:val="00EB0D0E"/>
    <w:rsid w:val="00EB7A66"/>
    <w:rsid w:val="00EC2FF2"/>
    <w:rsid w:val="00ED772B"/>
    <w:rsid w:val="00F11981"/>
    <w:rsid w:val="00F2289E"/>
    <w:rsid w:val="00F27D72"/>
    <w:rsid w:val="00F3312D"/>
    <w:rsid w:val="00F42D00"/>
    <w:rsid w:val="00F4515F"/>
    <w:rsid w:val="00F82111"/>
    <w:rsid w:val="00F84094"/>
    <w:rsid w:val="00FD6085"/>
    <w:rsid w:val="00FE4CC2"/>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DBC"/>
  <w15:chartTrackingRefBased/>
  <w15:docId w15:val="{AB1F1549-4350-4580-BB4D-4BE936FC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6DD"/>
    <w:pPr>
      <w:keepNext/>
      <w:spacing w:after="0" w:line="240" w:lineRule="auto"/>
      <w:outlineLvl w:val="0"/>
    </w:pPr>
    <w:rPr>
      <w:rFonts w:ascii="Century Gothic" w:eastAsia="Times New Roman" w:hAnsi="Century Gothic"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6F5B1F"/>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uiPriority w:val="11"/>
    <w:rsid w:val="006F5B1F"/>
    <w:rPr>
      <w:rFonts w:ascii="Times New Roman" w:eastAsia="Times New Roman" w:hAnsi="Times New Roman" w:cs="Times New Roman"/>
      <w:b/>
      <w:bCs/>
      <w:sz w:val="36"/>
      <w:szCs w:val="24"/>
    </w:rPr>
  </w:style>
  <w:style w:type="paragraph" w:styleId="ListParagraph">
    <w:name w:val="List Paragraph"/>
    <w:basedOn w:val="Normal"/>
    <w:uiPriority w:val="34"/>
    <w:qFormat/>
    <w:rsid w:val="005B3FA4"/>
    <w:pPr>
      <w:ind w:left="720"/>
      <w:contextualSpacing/>
    </w:pPr>
  </w:style>
  <w:style w:type="paragraph" w:styleId="BalloonText">
    <w:name w:val="Balloon Text"/>
    <w:basedOn w:val="Normal"/>
    <w:link w:val="BalloonTextChar"/>
    <w:uiPriority w:val="99"/>
    <w:semiHidden/>
    <w:unhideWhenUsed/>
    <w:rsid w:val="0061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9B"/>
    <w:rPr>
      <w:rFonts w:ascii="Segoe UI" w:hAnsi="Segoe UI" w:cs="Segoe UI"/>
      <w:sz w:val="18"/>
      <w:szCs w:val="18"/>
    </w:rPr>
  </w:style>
  <w:style w:type="character" w:styleId="Hyperlink">
    <w:name w:val="Hyperlink"/>
    <w:rsid w:val="00AC1700"/>
    <w:rPr>
      <w:color w:val="0563C1"/>
      <w:u w:val="single"/>
    </w:rPr>
  </w:style>
  <w:style w:type="character" w:customStyle="1" w:styleId="Heading1Char">
    <w:name w:val="Heading 1 Char"/>
    <w:basedOn w:val="DefaultParagraphFont"/>
    <w:link w:val="Heading1"/>
    <w:uiPriority w:val="9"/>
    <w:rsid w:val="001B16DD"/>
    <w:rPr>
      <w:rFonts w:ascii="Century Gothic" w:eastAsia="Times New Roman" w:hAnsi="Century Gothic" w:cs="Times New Roman"/>
      <w:b/>
      <w:u w:val="single"/>
    </w:rPr>
  </w:style>
  <w:style w:type="character" w:styleId="CommentReference">
    <w:name w:val="annotation reference"/>
    <w:basedOn w:val="DefaultParagraphFont"/>
    <w:uiPriority w:val="99"/>
    <w:semiHidden/>
    <w:unhideWhenUsed/>
    <w:rsid w:val="005F10B3"/>
    <w:rPr>
      <w:sz w:val="16"/>
      <w:szCs w:val="16"/>
    </w:rPr>
  </w:style>
  <w:style w:type="paragraph" w:styleId="CommentText">
    <w:name w:val="annotation text"/>
    <w:basedOn w:val="Normal"/>
    <w:link w:val="CommentTextChar"/>
    <w:uiPriority w:val="99"/>
    <w:semiHidden/>
    <w:unhideWhenUsed/>
    <w:rsid w:val="005F10B3"/>
    <w:pPr>
      <w:spacing w:line="240" w:lineRule="auto"/>
    </w:pPr>
    <w:rPr>
      <w:sz w:val="20"/>
      <w:szCs w:val="20"/>
    </w:rPr>
  </w:style>
  <w:style w:type="character" w:customStyle="1" w:styleId="CommentTextChar">
    <w:name w:val="Comment Text Char"/>
    <w:basedOn w:val="DefaultParagraphFont"/>
    <w:link w:val="CommentText"/>
    <w:uiPriority w:val="99"/>
    <w:semiHidden/>
    <w:rsid w:val="005F10B3"/>
    <w:rPr>
      <w:sz w:val="20"/>
      <w:szCs w:val="20"/>
    </w:rPr>
  </w:style>
  <w:style w:type="paragraph" w:styleId="CommentSubject">
    <w:name w:val="annotation subject"/>
    <w:basedOn w:val="CommentText"/>
    <w:next w:val="CommentText"/>
    <w:link w:val="CommentSubjectChar"/>
    <w:uiPriority w:val="99"/>
    <w:semiHidden/>
    <w:unhideWhenUsed/>
    <w:rsid w:val="005F10B3"/>
    <w:rPr>
      <w:b/>
      <w:bCs/>
    </w:rPr>
  </w:style>
  <w:style w:type="character" w:customStyle="1" w:styleId="CommentSubjectChar">
    <w:name w:val="Comment Subject Char"/>
    <w:basedOn w:val="CommentTextChar"/>
    <w:link w:val="CommentSubject"/>
    <w:uiPriority w:val="99"/>
    <w:semiHidden/>
    <w:rsid w:val="005F10B3"/>
    <w:rPr>
      <w:b/>
      <w:bCs/>
      <w:sz w:val="20"/>
      <w:szCs w:val="20"/>
    </w:rPr>
  </w:style>
  <w:style w:type="character" w:styleId="FollowedHyperlink">
    <w:name w:val="FollowedHyperlink"/>
    <w:basedOn w:val="DefaultParagraphFont"/>
    <w:uiPriority w:val="99"/>
    <w:semiHidden/>
    <w:unhideWhenUsed/>
    <w:rsid w:val="00E0217F"/>
    <w:rPr>
      <w:color w:val="954F72" w:themeColor="followedHyperlink"/>
      <w:u w:val="single"/>
    </w:rPr>
  </w:style>
  <w:style w:type="paragraph" w:styleId="NormalWeb">
    <w:name w:val="Normal (Web)"/>
    <w:basedOn w:val="Normal"/>
    <w:uiPriority w:val="99"/>
    <w:unhideWhenUsed/>
    <w:rsid w:val="001753B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cp:lastPrinted>2019-06-07T14:50:00Z</cp:lastPrinted>
  <dcterms:created xsi:type="dcterms:W3CDTF">2023-05-22T20:02:00Z</dcterms:created>
  <dcterms:modified xsi:type="dcterms:W3CDTF">2023-05-22T20:02:00Z</dcterms:modified>
</cp:coreProperties>
</file>