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4584" w14:textId="264A9B58" w:rsidR="00631988" w:rsidRPr="00B17EFD" w:rsidRDefault="00631988" w:rsidP="00D80368">
      <w:pPr>
        <w:jc w:val="center"/>
        <w:rPr>
          <w:b/>
          <w:bCs/>
          <w:sz w:val="28"/>
          <w:szCs w:val="28"/>
        </w:rPr>
      </w:pPr>
      <w:r w:rsidRPr="00B17EFD">
        <w:rPr>
          <w:b/>
          <w:bCs/>
          <w:sz w:val="28"/>
          <w:szCs w:val="28"/>
        </w:rPr>
        <w:t xml:space="preserve">Addendum </w:t>
      </w:r>
      <w:r w:rsidR="00415561">
        <w:rPr>
          <w:b/>
          <w:bCs/>
          <w:sz w:val="28"/>
          <w:szCs w:val="28"/>
        </w:rPr>
        <w:t>#</w:t>
      </w:r>
      <w:r w:rsidR="00746DEB" w:rsidRPr="00B17EFD">
        <w:rPr>
          <w:b/>
          <w:bCs/>
          <w:sz w:val="28"/>
          <w:szCs w:val="28"/>
        </w:rPr>
        <w:t>2</w:t>
      </w:r>
      <w:r w:rsidR="00415561">
        <w:rPr>
          <w:b/>
          <w:bCs/>
          <w:sz w:val="28"/>
          <w:szCs w:val="28"/>
        </w:rPr>
        <w:t xml:space="preserve">:  </w:t>
      </w:r>
      <w:r w:rsidRPr="00B17EFD">
        <w:rPr>
          <w:b/>
          <w:bCs/>
          <w:sz w:val="28"/>
          <w:szCs w:val="28"/>
        </w:rPr>
        <w:t>NMCAA Preschool COVID-19 Preparedness &amp; Response Plan</w:t>
      </w:r>
    </w:p>
    <w:p w14:paraId="070908A2" w14:textId="780FB2DD" w:rsidR="00746DEB" w:rsidRDefault="00746DEB" w:rsidP="00631988">
      <w:pPr>
        <w:pStyle w:val="ListParagraph"/>
        <w:numPr>
          <w:ilvl w:val="0"/>
          <w:numId w:val="1"/>
        </w:numPr>
      </w:pPr>
      <w:r>
        <w:t>As requirements and recommendations continue to change, so do practices in the classroom.</w:t>
      </w:r>
    </w:p>
    <w:p w14:paraId="668184BF" w14:textId="47C9529C" w:rsidR="00746DEB" w:rsidRDefault="00746DEB" w:rsidP="00631988">
      <w:pPr>
        <w:pStyle w:val="ListParagraph"/>
        <w:numPr>
          <w:ilvl w:val="0"/>
          <w:numId w:val="1"/>
        </w:numPr>
      </w:pPr>
      <w:r>
        <w:t xml:space="preserve">Each classroom has an NMCAA Preschool COVID-19 Preparedness &amp; Response Plan.  </w:t>
      </w:r>
      <w:r w:rsidR="006E7947">
        <w:t xml:space="preserve">These addendums </w:t>
      </w:r>
      <w:r w:rsidR="00CB2220">
        <w:t>communicate new</w:t>
      </w:r>
      <w:r w:rsidR="006E7947">
        <w:t xml:space="preserve"> guidance and take the pla</w:t>
      </w:r>
      <w:r w:rsidR="00CB2220">
        <w:t>ce</w:t>
      </w:r>
      <w:r w:rsidR="006E7947">
        <w:t xml:space="preserve"> of updating each individual classroom plan.</w:t>
      </w:r>
    </w:p>
    <w:p w14:paraId="2FB142E6" w14:textId="77777777" w:rsidR="00631988" w:rsidRDefault="00631988" w:rsidP="00631988">
      <w:pPr>
        <w:pStyle w:val="ListParagraph"/>
        <w:numPr>
          <w:ilvl w:val="0"/>
          <w:numId w:val="1"/>
        </w:numPr>
      </w:pPr>
      <w:r>
        <w:t>Staff must review the contents in this addendum and initial the bottom of the page.</w:t>
      </w:r>
    </w:p>
    <w:p w14:paraId="3E6030F2" w14:textId="287122DE" w:rsidR="00631988" w:rsidRDefault="007B7A13" w:rsidP="00631988">
      <w:pPr>
        <w:pStyle w:val="ListParagraph"/>
        <w:numPr>
          <w:ilvl w:val="0"/>
          <w:numId w:val="1"/>
        </w:numPr>
      </w:pPr>
      <w:r>
        <w:t>Staff will send</w:t>
      </w:r>
      <w:r w:rsidR="00631988">
        <w:t xml:space="preserve"> a copy of this information home to each family or add content to a weekly newsletter.</w:t>
      </w:r>
    </w:p>
    <w:p w14:paraId="0B428105" w14:textId="4CCC1948" w:rsidR="00631988" w:rsidRDefault="007B7A13" w:rsidP="00631988">
      <w:pPr>
        <w:pStyle w:val="ListParagraph"/>
        <w:numPr>
          <w:ilvl w:val="0"/>
          <w:numId w:val="1"/>
        </w:numPr>
      </w:pPr>
      <w:r>
        <w:t>Staff will a</w:t>
      </w:r>
      <w:r w:rsidR="00631988">
        <w:t>ttach this information to the NMCAA Preschool COVID-19 Preparedness &amp; Response Plan on site.</w:t>
      </w:r>
    </w:p>
    <w:p w14:paraId="115C4CC6" w14:textId="111D0563" w:rsidR="00631988" w:rsidRDefault="00631988" w:rsidP="00631988">
      <w:pPr>
        <w:pStyle w:val="ListParagraph"/>
        <w:numPr>
          <w:ilvl w:val="0"/>
          <w:numId w:val="1"/>
        </w:numPr>
      </w:pPr>
      <w:r>
        <w:t>This information is guidance provided by Licensing and Regulatory Affairs</w:t>
      </w:r>
      <w:r w:rsidR="007B7A13">
        <w:t xml:space="preserve"> and Head Start</w:t>
      </w:r>
      <w:r>
        <w:t>.</w:t>
      </w:r>
    </w:p>
    <w:p w14:paraId="3E9E85E6" w14:textId="7E8BCED6" w:rsidR="00631988" w:rsidRPr="00F172CB" w:rsidRDefault="00631988" w:rsidP="00631988">
      <w:pPr>
        <w:rPr>
          <w:b/>
          <w:bCs/>
          <w:sz w:val="24"/>
          <w:szCs w:val="24"/>
          <w:u w:val="single"/>
        </w:rPr>
      </w:pPr>
      <w:r w:rsidRPr="00F172CB">
        <w:rPr>
          <w:b/>
          <w:bCs/>
          <w:sz w:val="24"/>
          <w:szCs w:val="24"/>
          <w:u w:val="single"/>
        </w:rPr>
        <w:t>Up-Dates</w:t>
      </w:r>
    </w:p>
    <w:p w14:paraId="548AD97B" w14:textId="7A19EFDE" w:rsidR="007C5B9F" w:rsidRPr="007C5B9F" w:rsidRDefault="007C5B9F" w:rsidP="00B17EFD">
      <w:pPr>
        <w:spacing w:after="0"/>
        <w:rPr>
          <w:b/>
          <w:bCs/>
          <w:u w:val="single"/>
        </w:rPr>
      </w:pPr>
      <w:r w:rsidRPr="007C5B9F">
        <w:rPr>
          <w:b/>
          <w:bCs/>
          <w:u w:val="single"/>
        </w:rPr>
        <w:t>When and Where to Wear a Cloth Face Mask</w:t>
      </w:r>
    </w:p>
    <w:tbl>
      <w:tblPr>
        <w:tblStyle w:val="TableGrid"/>
        <w:tblW w:w="10800" w:type="dxa"/>
        <w:tblInd w:w="-5" w:type="dxa"/>
        <w:tblLook w:val="04A0" w:firstRow="1" w:lastRow="0" w:firstColumn="1" w:lastColumn="0" w:noHBand="0" w:noVBand="1"/>
      </w:tblPr>
      <w:tblGrid>
        <w:gridCol w:w="2605"/>
        <w:gridCol w:w="1882"/>
        <w:gridCol w:w="2419"/>
        <w:gridCol w:w="2364"/>
        <w:gridCol w:w="1530"/>
      </w:tblGrid>
      <w:tr w:rsidR="007C5B9F" w14:paraId="04415AED" w14:textId="77777777" w:rsidTr="007B7A13">
        <w:trPr>
          <w:trHeight w:val="625"/>
        </w:trPr>
        <w:tc>
          <w:tcPr>
            <w:tcW w:w="2605" w:type="dxa"/>
          </w:tcPr>
          <w:p w14:paraId="752A48F3" w14:textId="1E8DF462" w:rsidR="007C5B9F" w:rsidRPr="008C3E32" w:rsidRDefault="007C5B9F" w:rsidP="00631988">
            <w:pPr>
              <w:rPr>
                <w:b/>
                <w:bCs/>
              </w:rPr>
            </w:pPr>
            <w:r w:rsidRPr="008C3E32">
              <w:rPr>
                <w:b/>
                <w:bCs/>
              </w:rPr>
              <w:t>Environment</w:t>
            </w:r>
          </w:p>
        </w:tc>
        <w:tc>
          <w:tcPr>
            <w:tcW w:w="1882" w:type="dxa"/>
          </w:tcPr>
          <w:p w14:paraId="723D9733" w14:textId="6494733B" w:rsidR="007C5B9F" w:rsidRPr="008C3E32" w:rsidRDefault="007C5B9F" w:rsidP="008C3E32">
            <w:pPr>
              <w:jc w:val="center"/>
              <w:rPr>
                <w:b/>
                <w:bCs/>
              </w:rPr>
            </w:pPr>
            <w:r w:rsidRPr="008C3E32">
              <w:rPr>
                <w:b/>
                <w:bCs/>
              </w:rPr>
              <w:t>Staff</w:t>
            </w:r>
            <w:r>
              <w:rPr>
                <w:b/>
                <w:bCs/>
              </w:rPr>
              <w:t>, Parents, Visitors</w:t>
            </w:r>
          </w:p>
        </w:tc>
        <w:tc>
          <w:tcPr>
            <w:tcW w:w="2419" w:type="dxa"/>
          </w:tcPr>
          <w:p w14:paraId="63FFC469" w14:textId="77777777" w:rsidR="007C5B9F" w:rsidRDefault="007C5B9F" w:rsidP="008C3E32">
            <w:pPr>
              <w:jc w:val="center"/>
              <w:rPr>
                <w:b/>
                <w:bCs/>
              </w:rPr>
            </w:pPr>
            <w:r w:rsidRPr="008C3E32">
              <w:rPr>
                <w:b/>
                <w:bCs/>
              </w:rPr>
              <w:t xml:space="preserve">Children </w:t>
            </w:r>
          </w:p>
          <w:p w14:paraId="3FDE625C" w14:textId="5D6E1A9C" w:rsidR="007C5B9F" w:rsidRPr="008C3E32" w:rsidRDefault="007C5B9F" w:rsidP="008C3E32">
            <w:pPr>
              <w:jc w:val="center"/>
              <w:rPr>
                <w:b/>
                <w:bCs/>
              </w:rPr>
            </w:pPr>
            <w:r w:rsidRPr="008C3E32">
              <w:rPr>
                <w:b/>
                <w:bCs/>
              </w:rPr>
              <w:t>Ages 2-3</w:t>
            </w:r>
          </w:p>
        </w:tc>
        <w:tc>
          <w:tcPr>
            <w:tcW w:w="2364" w:type="dxa"/>
          </w:tcPr>
          <w:p w14:paraId="4A6AA9DA" w14:textId="77777777" w:rsidR="007C5B9F" w:rsidRDefault="007C5B9F" w:rsidP="008C3E32">
            <w:pPr>
              <w:jc w:val="center"/>
              <w:rPr>
                <w:b/>
                <w:bCs/>
              </w:rPr>
            </w:pPr>
            <w:r w:rsidRPr="008C3E32">
              <w:rPr>
                <w:b/>
                <w:bCs/>
              </w:rPr>
              <w:t xml:space="preserve">Children </w:t>
            </w:r>
          </w:p>
          <w:p w14:paraId="51702D60" w14:textId="661EE601" w:rsidR="007C5B9F" w:rsidRPr="008C3E32" w:rsidRDefault="007C5B9F" w:rsidP="008C3E32">
            <w:pPr>
              <w:jc w:val="center"/>
              <w:rPr>
                <w:b/>
                <w:bCs/>
              </w:rPr>
            </w:pPr>
            <w:r w:rsidRPr="008C3E32">
              <w:rPr>
                <w:b/>
                <w:bCs/>
              </w:rPr>
              <w:t>Ages 4</w:t>
            </w:r>
          </w:p>
        </w:tc>
        <w:tc>
          <w:tcPr>
            <w:tcW w:w="1530" w:type="dxa"/>
          </w:tcPr>
          <w:p w14:paraId="7EC5395A" w14:textId="77777777" w:rsidR="007C5B9F" w:rsidRDefault="007C5B9F" w:rsidP="008C3E32">
            <w:pPr>
              <w:jc w:val="center"/>
              <w:rPr>
                <w:b/>
                <w:bCs/>
              </w:rPr>
            </w:pPr>
            <w:r w:rsidRPr="008C3E32">
              <w:rPr>
                <w:b/>
                <w:bCs/>
              </w:rPr>
              <w:t xml:space="preserve">Children </w:t>
            </w:r>
          </w:p>
          <w:p w14:paraId="5789A06D" w14:textId="7902E2D7" w:rsidR="007C5B9F" w:rsidRPr="008C3E32" w:rsidRDefault="007C5B9F" w:rsidP="008C3E32">
            <w:pPr>
              <w:jc w:val="center"/>
              <w:rPr>
                <w:b/>
                <w:bCs/>
              </w:rPr>
            </w:pPr>
            <w:r w:rsidRPr="008C3E32">
              <w:rPr>
                <w:b/>
                <w:bCs/>
              </w:rPr>
              <w:t>Ages 5 and Up</w:t>
            </w:r>
          </w:p>
        </w:tc>
      </w:tr>
      <w:tr w:rsidR="007C5B9F" w14:paraId="1C154F04" w14:textId="77777777" w:rsidTr="007B7A13">
        <w:trPr>
          <w:trHeight w:val="614"/>
        </w:trPr>
        <w:tc>
          <w:tcPr>
            <w:tcW w:w="2605" w:type="dxa"/>
          </w:tcPr>
          <w:p w14:paraId="5A49ED2B" w14:textId="49A623FB" w:rsidR="007C5B9F" w:rsidRPr="007C5B9F" w:rsidRDefault="007C5B9F" w:rsidP="00631988">
            <w:r w:rsidRPr="007C5B9F">
              <w:t>Classrooms, indoor settings</w:t>
            </w:r>
          </w:p>
        </w:tc>
        <w:tc>
          <w:tcPr>
            <w:tcW w:w="1882" w:type="dxa"/>
          </w:tcPr>
          <w:p w14:paraId="611C77DD" w14:textId="50E99E8A" w:rsidR="007C5B9F" w:rsidRPr="007C5B9F" w:rsidRDefault="007C5B9F" w:rsidP="00B17EFD">
            <w:pPr>
              <w:jc w:val="center"/>
            </w:pPr>
            <w:r w:rsidRPr="007C5B9F">
              <w:t>Required</w:t>
            </w:r>
          </w:p>
        </w:tc>
        <w:tc>
          <w:tcPr>
            <w:tcW w:w="2419" w:type="dxa"/>
          </w:tcPr>
          <w:p w14:paraId="1C2F530C" w14:textId="50FFFCF2" w:rsidR="007C5B9F" w:rsidRPr="007C5B9F" w:rsidRDefault="007C5B9F" w:rsidP="00B17EFD">
            <w:pPr>
              <w:jc w:val="center"/>
            </w:pPr>
            <w:r w:rsidRPr="007C5B9F">
              <w:t>Should be encouraged*</w:t>
            </w:r>
          </w:p>
        </w:tc>
        <w:tc>
          <w:tcPr>
            <w:tcW w:w="2364" w:type="dxa"/>
          </w:tcPr>
          <w:p w14:paraId="5E91AD34" w14:textId="50D8FBF9" w:rsidR="007C5B9F" w:rsidRPr="007C5B9F" w:rsidRDefault="007C5B9F" w:rsidP="00B17EFD">
            <w:pPr>
              <w:jc w:val="center"/>
            </w:pPr>
            <w:r w:rsidRPr="007C5B9F">
              <w:t>Should be encouraged*</w:t>
            </w:r>
          </w:p>
        </w:tc>
        <w:tc>
          <w:tcPr>
            <w:tcW w:w="1530" w:type="dxa"/>
          </w:tcPr>
          <w:p w14:paraId="15AE866D" w14:textId="4E5C34D3" w:rsidR="007C5B9F" w:rsidRPr="007C5B9F" w:rsidRDefault="007C5B9F" w:rsidP="00B17EFD">
            <w:pPr>
              <w:jc w:val="center"/>
            </w:pPr>
            <w:r w:rsidRPr="007C5B9F">
              <w:t>Required</w:t>
            </w:r>
          </w:p>
        </w:tc>
      </w:tr>
      <w:tr w:rsidR="007C5B9F" w14:paraId="7B7B3F7F" w14:textId="77777777" w:rsidTr="007B7A13">
        <w:trPr>
          <w:trHeight w:val="593"/>
        </w:trPr>
        <w:tc>
          <w:tcPr>
            <w:tcW w:w="2605" w:type="dxa"/>
          </w:tcPr>
          <w:p w14:paraId="78851FC5" w14:textId="0EACB137" w:rsidR="007C5B9F" w:rsidRPr="007C5B9F" w:rsidRDefault="007C5B9F" w:rsidP="00631988">
            <w:r w:rsidRPr="007C5B9F">
              <w:t>Indoor hallways and common areas</w:t>
            </w:r>
          </w:p>
        </w:tc>
        <w:tc>
          <w:tcPr>
            <w:tcW w:w="1882" w:type="dxa"/>
          </w:tcPr>
          <w:p w14:paraId="2620C82C" w14:textId="5F12C96D" w:rsidR="007C5B9F" w:rsidRPr="007C5B9F" w:rsidRDefault="007C5B9F" w:rsidP="00B17EFD">
            <w:pPr>
              <w:jc w:val="center"/>
            </w:pPr>
            <w:r w:rsidRPr="007C5B9F">
              <w:t>Required</w:t>
            </w:r>
          </w:p>
        </w:tc>
        <w:tc>
          <w:tcPr>
            <w:tcW w:w="2419" w:type="dxa"/>
          </w:tcPr>
          <w:p w14:paraId="52AC0059" w14:textId="446C66B7" w:rsidR="007C5B9F" w:rsidRPr="007C5B9F" w:rsidRDefault="007C5B9F" w:rsidP="00B17EFD">
            <w:pPr>
              <w:jc w:val="center"/>
            </w:pPr>
            <w:r w:rsidRPr="007C5B9F">
              <w:t>Should be encouraged*</w:t>
            </w:r>
          </w:p>
        </w:tc>
        <w:tc>
          <w:tcPr>
            <w:tcW w:w="2364" w:type="dxa"/>
          </w:tcPr>
          <w:p w14:paraId="2B96314C" w14:textId="43F58368" w:rsidR="007C5B9F" w:rsidRPr="007C5B9F" w:rsidRDefault="007C5B9F" w:rsidP="00B17EFD">
            <w:pPr>
              <w:jc w:val="center"/>
            </w:pPr>
            <w:r w:rsidRPr="007C5B9F">
              <w:t>Required</w:t>
            </w:r>
          </w:p>
        </w:tc>
        <w:tc>
          <w:tcPr>
            <w:tcW w:w="1530" w:type="dxa"/>
          </w:tcPr>
          <w:p w14:paraId="3BEDF7B8" w14:textId="06EC6782" w:rsidR="007C5B9F" w:rsidRPr="007C5B9F" w:rsidRDefault="007C5B9F" w:rsidP="00B17EFD">
            <w:pPr>
              <w:jc w:val="center"/>
            </w:pPr>
            <w:r w:rsidRPr="007C5B9F">
              <w:t>Required</w:t>
            </w:r>
          </w:p>
        </w:tc>
      </w:tr>
      <w:tr w:rsidR="007C5B9F" w14:paraId="37E58DCA" w14:textId="77777777" w:rsidTr="007B7A13">
        <w:trPr>
          <w:trHeight w:val="625"/>
        </w:trPr>
        <w:tc>
          <w:tcPr>
            <w:tcW w:w="2605" w:type="dxa"/>
          </w:tcPr>
          <w:p w14:paraId="423FF528" w14:textId="4DBC71E1" w:rsidR="007C5B9F" w:rsidRPr="007C5B9F" w:rsidRDefault="007C5B9F" w:rsidP="00631988">
            <w:r w:rsidRPr="007C5B9F">
              <w:t>School bus or transportation</w:t>
            </w:r>
          </w:p>
        </w:tc>
        <w:tc>
          <w:tcPr>
            <w:tcW w:w="1882" w:type="dxa"/>
          </w:tcPr>
          <w:p w14:paraId="2AACC97D" w14:textId="146C0473" w:rsidR="007C5B9F" w:rsidRPr="007C5B9F" w:rsidRDefault="007C5B9F" w:rsidP="00B17EFD">
            <w:pPr>
              <w:jc w:val="center"/>
            </w:pPr>
            <w:r w:rsidRPr="007C5B9F">
              <w:t>Required</w:t>
            </w:r>
          </w:p>
        </w:tc>
        <w:tc>
          <w:tcPr>
            <w:tcW w:w="2419" w:type="dxa"/>
          </w:tcPr>
          <w:p w14:paraId="41BA7E9A" w14:textId="581356BF" w:rsidR="007C5B9F" w:rsidRPr="007C5B9F" w:rsidRDefault="007C5B9F" w:rsidP="00B17EFD">
            <w:pPr>
              <w:jc w:val="center"/>
            </w:pPr>
            <w:r w:rsidRPr="007C5B9F">
              <w:t>Required</w:t>
            </w:r>
          </w:p>
        </w:tc>
        <w:tc>
          <w:tcPr>
            <w:tcW w:w="2364" w:type="dxa"/>
          </w:tcPr>
          <w:p w14:paraId="2A97AAA5" w14:textId="660270E9" w:rsidR="007C5B9F" w:rsidRPr="007C5B9F" w:rsidRDefault="007C5B9F" w:rsidP="00B17EFD">
            <w:pPr>
              <w:jc w:val="center"/>
            </w:pPr>
            <w:r w:rsidRPr="007C5B9F">
              <w:t>Required</w:t>
            </w:r>
          </w:p>
        </w:tc>
        <w:tc>
          <w:tcPr>
            <w:tcW w:w="1530" w:type="dxa"/>
          </w:tcPr>
          <w:p w14:paraId="177A4779" w14:textId="2DE06A18" w:rsidR="007C5B9F" w:rsidRPr="007C5B9F" w:rsidRDefault="007C5B9F" w:rsidP="00B17EFD">
            <w:pPr>
              <w:jc w:val="center"/>
            </w:pPr>
            <w:r w:rsidRPr="007C5B9F">
              <w:t>Required</w:t>
            </w:r>
          </w:p>
        </w:tc>
      </w:tr>
      <w:tr w:rsidR="007C5B9F" w14:paraId="1B2510FA" w14:textId="77777777" w:rsidTr="007B7A13">
        <w:trPr>
          <w:trHeight w:val="611"/>
        </w:trPr>
        <w:tc>
          <w:tcPr>
            <w:tcW w:w="2605" w:type="dxa"/>
          </w:tcPr>
          <w:p w14:paraId="7C7D51C6" w14:textId="373E05C4" w:rsidR="007C5B9F" w:rsidRPr="007C5B9F" w:rsidRDefault="007C5B9F" w:rsidP="00631988">
            <w:r w:rsidRPr="007C5B9F">
              <w:t>Outside with social distancing</w:t>
            </w:r>
          </w:p>
        </w:tc>
        <w:tc>
          <w:tcPr>
            <w:tcW w:w="1882" w:type="dxa"/>
          </w:tcPr>
          <w:p w14:paraId="6EB71F80" w14:textId="4174FB1F" w:rsidR="007C5B9F" w:rsidRPr="007C5B9F" w:rsidRDefault="007C5B9F" w:rsidP="00B17EFD">
            <w:pPr>
              <w:jc w:val="center"/>
            </w:pPr>
            <w:r w:rsidRPr="007C5B9F">
              <w:t>Not required</w:t>
            </w:r>
          </w:p>
        </w:tc>
        <w:tc>
          <w:tcPr>
            <w:tcW w:w="2419" w:type="dxa"/>
          </w:tcPr>
          <w:p w14:paraId="02405409" w14:textId="1B1427B3" w:rsidR="007C5B9F" w:rsidRPr="007C5B9F" w:rsidRDefault="007C5B9F" w:rsidP="00B17EFD">
            <w:pPr>
              <w:jc w:val="center"/>
            </w:pPr>
            <w:r w:rsidRPr="007C5B9F">
              <w:t>Not required</w:t>
            </w:r>
          </w:p>
        </w:tc>
        <w:tc>
          <w:tcPr>
            <w:tcW w:w="2364" w:type="dxa"/>
          </w:tcPr>
          <w:p w14:paraId="78E48B59" w14:textId="01D0B18D" w:rsidR="007C5B9F" w:rsidRPr="007C5B9F" w:rsidRDefault="007C5B9F" w:rsidP="00B17EFD">
            <w:pPr>
              <w:jc w:val="center"/>
            </w:pPr>
            <w:r w:rsidRPr="007C5B9F">
              <w:t>Not required</w:t>
            </w:r>
          </w:p>
        </w:tc>
        <w:tc>
          <w:tcPr>
            <w:tcW w:w="1530" w:type="dxa"/>
          </w:tcPr>
          <w:p w14:paraId="72C2CA5F" w14:textId="3F182DFA" w:rsidR="007C5B9F" w:rsidRPr="007C5B9F" w:rsidRDefault="007C5B9F" w:rsidP="00B17EFD">
            <w:pPr>
              <w:jc w:val="center"/>
            </w:pPr>
            <w:r w:rsidRPr="007C5B9F">
              <w:t>Not required</w:t>
            </w:r>
          </w:p>
        </w:tc>
      </w:tr>
    </w:tbl>
    <w:p w14:paraId="7E91CF2D" w14:textId="788F86D3" w:rsidR="00F172CB" w:rsidRPr="00F172CB" w:rsidRDefault="00F172CB" w:rsidP="00631988">
      <w:pPr>
        <w:rPr>
          <w:rFonts w:cs="Arial"/>
        </w:rPr>
      </w:pPr>
      <w:r w:rsidRPr="00F172CB">
        <w:rPr>
          <w:rFonts w:cs="Arial"/>
        </w:rPr>
        <w:t xml:space="preserve">*Although cloth face masks are not required in </w:t>
      </w:r>
      <w:r>
        <w:rPr>
          <w:rFonts w:cs="Arial"/>
        </w:rPr>
        <w:t>these</w:t>
      </w:r>
      <w:r w:rsidRPr="00F172CB">
        <w:rPr>
          <w:rFonts w:cs="Arial"/>
        </w:rPr>
        <w:t xml:space="preserve"> settings, they should be encouraged if tolerated.</w:t>
      </w:r>
    </w:p>
    <w:p w14:paraId="3F401012" w14:textId="36448AE9" w:rsidR="00D71DDC" w:rsidRDefault="00D71DDC" w:rsidP="0032050E">
      <w:pPr>
        <w:spacing w:after="0"/>
        <w:rPr>
          <w:rFonts w:cs="Arial"/>
        </w:rPr>
      </w:pPr>
      <w:r w:rsidRPr="00D71DDC">
        <w:rPr>
          <w:rFonts w:cs="Arial"/>
          <w:b/>
          <w:bCs/>
          <w:u w:val="single"/>
        </w:rPr>
        <w:t>Exceptions</w:t>
      </w:r>
      <w:r w:rsidRPr="00D71DDC">
        <w:rPr>
          <w:rFonts w:cs="Arial"/>
        </w:rPr>
        <w:t xml:space="preserve"> </w:t>
      </w:r>
    </w:p>
    <w:p w14:paraId="3C40745B" w14:textId="77777777" w:rsidR="00D71DDC" w:rsidRPr="00F172CB" w:rsidRDefault="00D71DDC" w:rsidP="0032050E">
      <w:pPr>
        <w:pStyle w:val="ListParagraph"/>
        <w:numPr>
          <w:ilvl w:val="0"/>
          <w:numId w:val="6"/>
        </w:numPr>
        <w:spacing w:after="0"/>
        <w:rPr>
          <w:rFonts w:cs="Arial"/>
        </w:rPr>
      </w:pPr>
      <w:r w:rsidRPr="00F172CB">
        <w:rPr>
          <w:rFonts w:cs="Arial"/>
          <w:b/>
          <w:bCs/>
        </w:rPr>
        <w:t>Age:</w:t>
      </w:r>
      <w:r w:rsidRPr="00F172CB">
        <w:rPr>
          <w:rFonts w:cs="Arial"/>
        </w:rPr>
        <w:t xml:space="preserve"> Cloth face masks should never be placed on young children under age 2. </w:t>
      </w:r>
    </w:p>
    <w:p w14:paraId="438E73F5" w14:textId="349DE35F" w:rsidR="00D71DDC" w:rsidRPr="00F172CB" w:rsidRDefault="00D71DDC" w:rsidP="00F172CB">
      <w:pPr>
        <w:pStyle w:val="ListParagraph"/>
        <w:numPr>
          <w:ilvl w:val="0"/>
          <w:numId w:val="6"/>
        </w:numPr>
        <w:rPr>
          <w:rFonts w:cs="Courier New"/>
        </w:rPr>
      </w:pPr>
      <w:r w:rsidRPr="00F172CB">
        <w:rPr>
          <w:rFonts w:cs="Arial"/>
          <w:b/>
          <w:bCs/>
        </w:rPr>
        <w:t xml:space="preserve">Medical </w:t>
      </w:r>
      <w:r w:rsidR="00F36004">
        <w:rPr>
          <w:rFonts w:cs="Arial"/>
          <w:b/>
          <w:bCs/>
        </w:rPr>
        <w:t>C</w:t>
      </w:r>
      <w:r w:rsidRPr="00F172CB">
        <w:rPr>
          <w:rFonts w:cs="Arial"/>
          <w:b/>
          <w:bCs/>
        </w:rPr>
        <w:t>ondition:</w:t>
      </w:r>
      <w:r w:rsidRPr="00F172CB">
        <w:rPr>
          <w:rFonts w:cs="Arial"/>
        </w:rPr>
        <w:t xml:space="preserve"> Anyone who cannot medically tolerate a cloth face mask, has trouble breathing, or is unable to remove the face covering without assistance should not wear a face mask.</w:t>
      </w:r>
    </w:p>
    <w:p w14:paraId="43196EE2" w14:textId="4113CC0B" w:rsidR="00D71DDC" w:rsidRPr="00F172CB" w:rsidRDefault="00D71DDC" w:rsidP="00B17EFD">
      <w:pPr>
        <w:pStyle w:val="ListParagraph"/>
        <w:numPr>
          <w:ilvl w:val="0"/>
          <w:numId w:val="20"/>
        </w:numPr>
        <w:rPr>
          <w:u w:val="single"/>
        </w:rPr>
      </w:pPr>
      <w:r w:rsidRPr="00F172CB">
        <w:rPr>
          <w:rFonts w:cs="Arial"/>
          <w:b/>
          <w:bCs/>
        </w:rPr>
        <w:t xml:space="preserve">Eating and </w:t>
      </w:r>
      <w:r w:rsidR="00F36004">
        <w:rPr>
          <w:rFonts w:cs="Arial"/>
          <w:b/>
          <w:bCs/>
        </w:rPr>
        <w:t>Dr</w:t>
      </w:r>
      <w:r w:rsidRPr="00F172CB">
        <w:rPr>
          <w:rFonts w:cs="Arial"/>
          <w:b/>
          <w:bCs/>
        </w:rPr>
        <w:t>inking:</w:t>
      </w:r>
      <w:r w:rsidRPr="00F172CB">
        <w:rPr>
          <w:rFonts w:cs="Arial"/>
        </w:rPr>
        <w:t xml:space="preserve"> Cloth face masks may be removed while eating and drinking. </w:t>
      </w:r>
    </w:p>
    <w:p w14:paraId="256639FE" w14:textId="77777777" w:rsidR="00D71DDC" w:rsidRDefault="00D71DDC" w:rsidP="00B17EFD">
      <w:pPr>
        <w:pStyle w:val="ListParagraph"/>
        <w:numPr>
          <w:ilvl w:val="0"/>
          <w:numId w:val="20"/>
        </w:numPr>
        <w:rPr>
          <w:rFonts w:cs="Arial"/>
        </w:rPr>
      </w:pPr>
      <w:r w:rsidRPr="00F172CB">
        <w:rPr>
          <w:rFonts w:cs="Arial"/>
          <w:b/>
          <w:bCs/>
        </w:rPr>
        <w:t>Sleeping:</w:t>
      </w:r>
      <w:r>
        <w:rPr>
          <w:rFonts w:cs="Arial"/>
        </w:rPr>
        <w:t xml:space="preserve"> </w:t>
      </w:r>
      <w:r w:rsidRPr="00D71DDC">
        <w:rPr>
          <w:rFonts w:cs="Arial"/>
        </w:rPr>
        <w:t>Children should never</w:t>
      </w:r>
      <w:r>
        <w:rPr>
          <w:rFonts w:cs="Arial"/>
        </w:rPr>
        <w:t xml:space="preserve"> </w:t>
      </w:r>
      <w:r w:rsidRPr="00D71DDC">
        <w:rPr>
          <w:rFonts w:cs="Arial"/>
        </w:rPr>
        <w:t>wear face mask</w:t>
      </w:r>
      <w:r>
        <w:rPr>
          <w:rFonts w:cs="Arial"/>
        </w:rPr>
        <w:t xml:space="preserve"> </w:t>
      </w:r>
      <w:r w:rsidRPr="00D71DDC">
        <w:rPr>
          <w:rFonts w:cs="Arial"/>
        </w:rPr>
        <w:t>while sleeping</w:t>
      </w:r>
      <w:r>
        <w:rPr>
          <w:rFonts w:cs="Arial"/>
        </w:rPr>
        <w:t xml:space="preserve"> </w:t>
      </w:r>
      <w:r w:rsidRPr="00D71DDC">
        <w:rPr>
          <w:rFonts w:cs="Arial"/>
        </w:rPr>
        <w:t>or resting.</w:t>
      </w:r>
    </w:p>
    <w:p w14:paraId="57E2E3A8" w14:textId="77777777" w:rsidR="00F172CB" w:rsidRDefault="00D71DDC" w:rsidP="00B17EFD">
      <w:pPr>
        <w:pStyle w:val="ListParagraph"/>
        <w:numPr>
          <w:ilvl w:val="0"/>
          <w:numId w:val="20"/>
        </w:numPr>
        <w:rPr>
          <w:rFonts w:cs="Arial"/>
        </w:rPr>
      </w:pPr>
      <w:r w:rsidRPr="00F36004">
        <w:rPr>
          <w:rFonts w:cs="Arial"/>
        </w:rPr>
        <w:t>Exercising outdoors</w:t>
      </w:r>
      <w:r w:rsidRPr="00D71DDC">
        <w:rPr>
          <w:rFonts w:cs="Arial"/>
        </w:rPr>
        <w:t xml:space="preserve"> and able to consistently maintain six feet of distance from others.</w:t>
      </w:r>
    </w:p>
    <w:p w14:paraId="2DEC3C5D" w14:textId="7987FD33" w:rsidR="008C3E32" w:rsidRPr="00F172CB" w:rsidRDefault="00F36004" w:rsidP="00B17EFD">
      <w:pPr>
        <w:pStyle w:val="ListParagraph"/>
        <w:numPr>
          <w:ilvl w:val="0"/>
          <w:numId w:val="20"/>
        </w:numPr>
        <w:rPr>
          <w:rFonts w:cs="Arial"/>
        </w:rPr>
      </w:pPr>
      <w:r>
        <w:rPr>
          <w:rFonts w:cs="Arial"/>
        </w:rPr>
        <w:t>C</w:t>
      </w:r>
      <w:r w:rsidR="00D71DDC" w:rsidRPr="00F172CB">
        <w:rPr>
          <w:rFonts w:cs="Arial"/>
        </w:rPr>
        <w:t>ommunicating with someone who is deaf, deafblind, or hard of hearing and whose ability to see the mouth is essential to communication.</w:t>
      </w:r>
    </w:p>
    <w:p w14:paraId="6A05368E" w14:textId="2CFD7270" w:rsidR="000017DE" w:rsidRDefault="000017DE" w:rsidP="0032050E">
      <w:pPr>
        <w:spacing w:after="0"/>
        <w:rPr>
          <w:b/>
          <w:bCs/>
          <w:u w:val="single"/>
        </w:rPr>
      </w:pPr>
      <w:r>
        <w:rPr>
          <w:b/>
          <w:bCs/>
          <w:u w:val="single"/>
        </w:rPr>
        <w:t>Physical Space</w:t>
      </w:r>
    </w:p>
    <w:p w14:paraId="39361B1D" w14:textId="31D82CCF" w:rsidR="00EB0C2C" w:rsidRDefault="000017DE" w:rsidP="0032050E">
      <w:pPr>
        <w:spacing w:after="0"/>
      </w:pPr>
      <w:r>
        <w:t>As enrollment continues to grow, when possibl</w:t>
      </w:r>
      <w:r w:rsidR="00EB0C2C">
        <w:t>e, though not required, classrooms will continue to:</w:t>
      </w:r>
    </w:p>
    <w:p w14:paraId="121C0C4E" w14:textId="09398FC0" w:rsidR="000017DE" w:rsidRDefault="00B17EFD" w:rsidP="00EB0C2C">
      <w:pPr>
        <w:pStyle w:val="ListParagraph"/>
        <w:numPr>
          <w:ilvl w:val="0"/>
          <w:numId w:val="4"/>
        </w:numPr>
      </w:pPr>
      <w:r>
        <w:t>M</w:t>
      </w:r>
      <w:r w:rsidR="00EB0C2C">
        <w:t xml:space="preserve">aintain </w:t>
      </w:r>
      <w:r>
        <w:t>C</w:t>
      </w:r>
      <w:r w:rsidR="00EB0C2C">
        <w:t xml:space="preserve">onsistent </w:t>
      </w:r>
      <w:r>
        <w:t>G</w:t>
      </w:r>
      <w:r w:rsidR="00EB0C2C">
        <w:t>roups</w:t>
      </w:r>
    </w:p>
    <w:p w14:paraId="0A7A9B8C" w14:textId="5AB8B27F" w:rsidR="002B0BF9" w:rsidRPr="002B0BF9" w:rsidRDefault="002B0BF9" w:rsidP="00B17EFD">
      <w:pPr>
        <w:pStyle w:val="ListParagraph"/>
        <w:numPr>
          <w:ilvl w:val="0"/>
          <w:numId w:val="19"/>
        </w:numPr>
      </w:pPr>
      <w:r>
        <w:t>Limit the number of spaces</w:t>
      </w:r>
      <w:r w:rsidR="00D71DDC">
        <w:t xml:space="preserve"> a child is in during the day as much as possible.</w:t>
      </w:r>
    </w:p>
    <w:p w14:paraId="14C2709B" w14:textId="2445FB5F" w:rsidR="002B0BF9" w:rsidRPr="002B0BF9" w:rsidRDefault="002B0BF9" w:rsidP="00B17EFD">
      <w:pPr>
        <w:pStyle w:val="ListParagraph"/>
        <w:numPr>
          <w:ilvl w:val="0"/>
          <w:numId w:val="19"/>
        </w:numPr>
      </w:pPr>
      <w:r w:rsidRPr="002B0BF9">
        <w:rPr>
          <w:rFonts w:cs="Arial"/>
        </w:rPr>
        <w:t>Contact with external adults and between groups of children should be limited. For example, playground time should be rotated between groups</w:t>
      </w:r>
      <w:r w:rsidR="00D71DDC">
        <w:rPr>
          <w:rFonts w:cs="Arial"/>
        </w:rPr>
        <w:t>.</w:t>
      </w:r>
    </w:p>
    <w:p w14:paraId="33716992" w14:textId="35DFF44E" w:rsidR="00EB0C2C" w:rsidRDefault="00B17EFD" w:rsidP="00EB0C2C">
      <w:pPr>
        <w:pStyle w:val="ListParagraph"/>
        <w:numPr>
          <w:ilvl w:val="0"/>
          <w:numId w:val="4"/>
        </w:numPr>
      </w:pPr>
      <w:r>
        <w:t>L</w:t>
      </w:r>
      <w:r w:rsidR="00EB0C2C">
        <w:t xml:space="preserve">imit </w:t>
      </w:r>
      <w:r>
        <w:t>U</w:t>
      </w:r>
      <w:r w:rsidR="00EB0C2C">
        <w:t xml:space="preserve">se of </w:t>
      </w:r>
      <w:r>
        <w:t>C</w:t>
      </w:r>
      <w:r w:rsidR="00EB0C2C">
        <w:t xml:space="preserve">ommon </w:t>
      </w:r>
      <w:r>
        <w:t>S</w:t>
      </w:r>
      <w:r w:rsidR="00EB0C2C">
        <w:t>paces</w:t>
      </w:r>
    </w:p>
    <w:p w14:paraId="7C4B6AFE" w14:textId="770EF003" w:rsidR="002B0BF9" w:rsidRPr="002B0BF9" w:rsidRDefault="002B0BF9" w:rsidP="00B17EFD">
      <w:pPr>
        <w:pStyle w:val="ListParagraph"/>
        <w:numPr>
          <w:ilvl w:val="0"/>
          <w:numId w:val="18"/>
        </w:numPr>
      </w:pPr>
      <w:r w:rsidRPr="002B0BF9">
        <w:rPr>
          <w:rFonts w:cs="Arial"/>
        </w:rPr>
        <w:t>When possible, divide large group spaces to allow more children to safely use the space.</w:t>
      </w:r>
      <w:r>
        <w:rPr>
          <w:rFonts w:cs="Arial"/>
        </w:rPr>
        <w:t xml:space="preserve"> </w:t>
      </w:r>
      <w:r w:rsidRPr="002B0BF9">
        <w:rPr>
          <w:rFonts w:cs="Arial"/>
        </w:rPr>
        <w:t xml:space="preserve">For example, use child-sized furniture, such as rolling shelves and kitchenettes, to divide a room and prevent mixing between groups of children. </w:t>
      </w:r>
    </w:p>
    <w:p w14:paraId="74026A67" w14:textId="77777777" w:rsidR="002B0BF9" w:rsidRPr="002B0BF9" w:rsidRDefault="002B0BF9" w:rsidP="00B17EFD">
      <w:pPr>
        <w:pStyle w:val="ListParagraph"/>
        <w:numPr>
          <w:ilvl w:val="0"/>
          <w:numId w:val="18"/>
        </w:numPr>
      </w:pPr>
      <w:r w:rsidRPr="002B0BF9">
        <w:rPr>
          <w:rFonts w:cs="Arial"/>
        </w:rPr>
        <w:t xml:space="preserve">If common spaces are used, consider rotating the use of the space. Clean common spaces in between groups. </w:t>
      </w:r>
    </w:p>
    <w:p w14:paraId="57BA35E4" w14:textId="7F0FCA62" w:rsidR="00EB0C2C" w:rsidRPr="00C17437" w:rsidRDefault="002B0BF9" w:rsidP="00B17EFD">
      <w:pPr>
        <w:pStyle w:val="ListParagraph"/>
        <w:numPr>
          <w:ilvl w:val="0"/>
          <w:numId w:val="18"/>
        </w:numPr>
      </w:pPr>
      <w:r w:rsidRPr="002B0BF9">
        <w:rPr>
          <w:rFonts w:cs="Arial"/>
        </w:rPr>
        <w:t>Consider eliminating use of water and sensory tables and frequently touched objects.</w:t>
      </w:r>
    </w:p>
    <w:p w14:paraId="1BD409A4" w14:textId="23ADDC11" w:rsidR="00C17437" w:rsidRPr="002B0BF9" w:rsidRDefault="00C17437" w:rsidP="00C17437">
      <w:pPr>
        <w:pStyle w:val="ListParagraph"/>
        <w:numPr>
          <w:ilvl w:val="0"/>
          <w:numId w:val="18"/>
        </w:numPr>
      </w:pPr>
      <w:r w:rsidRPr="002B0BF9">
        <w:rPr>
          <w:rFonts w:cs="Arial"/>
        </w:rPr>
        <w:t xml:space="preserve">Playground and outdoor equipment may be used. </w:t>
      </w:r>
    </w:p>
    <w:p w14:paraId="253B524E" w14:textId="5FA5784E" w:rsidR="008C3E32" w:rsidRPr="007C5B9F" w:rsidRDefault="007C5B9F" w:rsidP="00B17EFD">
      <w:pPr>
        <w:spacing w:after="0"/>
        <w:rPr>
          <w:b/>
          <w:bCs/>
          <w:u w:val="single"/>
        </w:rPr>
      </w:pPr>
      <w:r w:rsidRPr="007C5B9F">
        <w:rPr>
          <w:b/>
          <w:bCs/>
          <w:u w:val="single"/>
        </w:rPr>
        <w:lastRenderedPageBreak/>
        <w:t>Group Size Guidelines</w:t>
      </w:r>
    </w:p>
    <w:tbl>
      <w:tblPr>
        <w:tblStyle w:val="TableGrid"/>
        <w:tblW w:w="10885" w:type="dxa"/>
        <w:tblLook w:val="04A0" w:firstRow="1" w:lastRow="0" w:firstColumn="1" w:lastColumn="0" w:noHBand="0" w:noVBand="1"/>
      </w:tblPr>
      <w:tblGrid>
        <w:gridCol w:w="1435"/>
        <w:gridCol w:w="9450"/>
      </w:tblGrid>
      <w:tr w:rsidR="008C3E32" w14:paraId="19A4D648" w14:textId="77777777" w:rsidTr="00B17EFD">
        <w:tc>
          <w:tcPr>
            <w:tcW w:w="1435" w:type="dxa"/>
          </w:tcPr>
          <w:p w14:paraId="3704B03A" w14:textId="11AAA756" w:rsidR="008C3E32" w:rsidRPr="008C3E32" w:rsidRDefault="008C3E32" w:rsidP="008C3E32">
            <w:pPr>
              <w:jc w:val="center"/>
              <w:rPr>
                <w:b/>
                <w:bCs/>
              </w:rPr>
            </w:pPr>
            <w:r w:rsidRPr="008C3E32">
              <w:rPr>
                <w:b/>
                <w:bCs/>
              </w:rPr>
              <w:t>Phase</w:t>
            </w:r>
          </w:p>
        </w:tc>
        <w:tc>
          <w:tcPr>
            <w:tcW w:w="9450" w:type="dxa"/>
          </w:tcPr>
          <w:p w14:paraId="49E963C2" w14:textId="6A9CA47A" w:rsidR="008C3E32" w:rsidRPr="008C3E32" w:rsidRDefault="008C3E32" w:rsidP="008C3E32">
            <w:pPr>
              <w:jc w:val="center"/>
              <w:rPr>
                <w:b/>
                <w:bCs/>
              </w:rPr>
            </w:pPr>
            <w:r w:rsidRPr="008C3E32">
              <w:rPr>
                <w:b/>
                <w:bCs/>
              </w:rPr>
              <w:t>Group Size Guidelines</w:t>
            </w:r>
          </w:p>
        </w:tc>
      </w:tr>
      <w:tr w:rsidR="008C3E32" w14:paraId="11E170E7" w14:textId="77777777" w:rsidTr="00B17EFD">
        <w:tc>
          <w:tcPr>
            <w:tcW w:w="1435" w:type="dxa"/>
          </w:tcPr>
          <w:p w14:paraId="63BD4299" w14:textId="3E0DF3BA" w:rsidR="008C3E32" w:rsidRDefault="008C3E32" w:rsidP="00631988">
            <w:r>
              <w:t>Phases 1-3</w:t>
            </w:r>
          </w:p>
        </w:tc>
        <w:tc>
          <w:tcPr>
            <w:tcW w:w="9450" w:type="dxa"/>
          </w:tcPr>
          <w:p w14:paraId="6EB0DB7E" w14:textId="5FE04247" w:rsidR="008C3E32" w:rsidRDefault="008C3E32" w:rsidP="00631988">
            <w:r>
              <w:t>It is highly recommended that group sizes be kept to 10 or fewer children.</w:t>
            </w:r>
          </w:p>
        </w:tc>
      </w:tr>
      <w:tr w:rsidR="008C3E32" w14:paraId="7F26440F" w14:textId="77777777" w:rsidTr="00B17EFD">
        <w:tc>
          <w:tcPr>
            <w:tcW w:w="1435" w:type="dxa"/>
          </w:tcPr>
          <w:p w14:paraId="10B518C6" w14:textId="7F3D3759" w:rsidR="008C3E32" w:rsidRDefault="008C3E32" w:rsidP="00631988">
            <w:r>
              <w:t>Phases 4</w:t>
            </w:r>
          </w:p>
        </w:tc>
        <w:tc>
          <w:tcPr>
            <w:tcW w:w="9450" w:type="dxa"/>
          </w:tcPr>
          <w:p w14:paraId="0E842904" w14:textId="16A8C8DE" w:rsidR="008C3E32" w:rsidRDefault="008C3E32" w:rsidP="00631988">
            <w:r>
              <w:t>Providers may operate at their licensed capacity and should continue to keep children and staff in consistent groups.</w:t>
            </w:r>
          </w:p>
        </w:tc>
      </w:tr>
      <w:tr w:rsidR="008C3E32" w14:paraId="163BF665" w14:textId="77777777" w:rsidTr="00B17EFD">
        <w:tc>
          <w:tcPr>
            <w:tcW w:w="1435" w:type="dxa"/>
          </w:tcPr>
          <w:p w14:paraId="7A0DE9D5" w14:textId="675A7C5A" w:rsidR="008C3E32" w:rsidRDefault="008C3E32" w:rsidP="00631988">
            <w:r>
              <w:t>Phases 5</w:t>
            </w:r>
          </w:p>
        </w:tc>
        <w:tc>
          <w:tcPr>
            <w:tcW w:w="9450" w:type="dxa"/>
          </w:tcPr>
          <w:p w14:paraId="02D09049" w14:textId="1A2B94BC" w:rsidR="008C3E32" w:rsidRDefault="008C3E32" w:rsidP="00631988">
            <w:r>
              <w:t>Providers may operate at their licensed capacity and should continue to keep children and staff in consistent groups.</w:t>
            </w:r>
          </w:p>
        </w:tc>
      </w:tr>
    </w:tbl>
    <w:p w14:paraId="76F1844F" w14:textId="77777777" w:rsidR="00B17EFD" w:rsidRDefault="00B17EFD" w:rsidP="00A605FD">
      <w:pPr>
        <w:spacing w:after="0" w:line="240" w:lineRule="auto"/>
        <w:rPr>
          <w:rFonts w:eastAsia="Times New Roman" w:cstheme="minorHAnsi"/>
          <w:b/>
          <w:bCs/>
          <w:u w:val="single"/>
        </w:rPr>
      </w:pPr>
    </w:p>
    <w:p w14:paraId="49B4E27A" w14:textId="385A3008" w:rsidR="00A605FD" w:rsidRPr="00A605FD" w:rsidRDefault="00A605FD" w:rsidP="00A605FD">
      <w:pPr>
        <w:spacing w:after="0" w:line="240" w:lineRule="auto"/>
        <w:rPr>
          <w:rFonts w:eastAsia="Times New Roman" w:cstheme="minorHAnsi"/>
          <w:b/>
          <w:bCs/>
          <w:u w:val="single"/>
        </w:rPr>
      </w:pPr>
      <w:r w:rsidRPr="00A605FD">
        <w:rPr>
          <w:rFonts w:eastAsia="Times New Roman" w:cstheme="minorHAnsi"/>
          <w:b/>
          <w:bCs/>
          <w:u w:val="single"/>
        </w:rPr>
        <w:t xml:space="preserve">Should a Sick Child Stay Home? </w:t>
      </w:r>
    </w:p>
    <w:p w14:paraId="77B45388" w14:textId="77777777" w:rsidR="00A605FD" w:rsidRDefault="00A605FD" w:rsidP="00A605FD">
      <w:pPr>
        <w:spacing w:after="0" w:line="240" w:lineRule="auto"/>
        <w:rPr>
          <w:rFonts w:eastAsia="Times New Roman" w:cstheme="minorHAnsi"/>
        </w:rPr>
      </w:pPr>
      <w:r>
        <w:rPr>
          <w:rFonts w:eastAsia="Times New Roman" w:cstheme="minorHAnsi"/>
        </w:rPr>
        <w:t>T</w:t>
      </w:r>
      <w:r w:rsidRPr="00A605FD">
        <w:rPr>
          <w:rFonts w:eastAsia="Times New Roman" w:cstheme="minorHAnsi"/>
        </w:rPr>
        <w:t>he presence of any of the symptoms below generally suggests a child</w:t>
      </w:r>
      <w:r>
        <w:rPr>
          <w:rFonts w:eastAsia="Times New Roman" w:cstheme="minorHAnsi"/>
        </w:rPr>
        <w:t xml:space="preserve"> </w:t>
      </w:r>
      <w:r w:rsidRPr="00A605FD">
        <w:rPr>
          <w:rFonts w:eastAsia="Times New Roman" w:cstheme="minorHAnsi"/>
        </w:rPr>
        <w:t xml:space="preserve">has an infectious illness and should not attend </w:t>
      </w:r>
      <w:r>
        <w:rPr>
          <w:rFonts w:eastAsia="Times New Roman" w:cstheme="minorHAnsi"/>
        </w:rPr>
        <w:t>school</w:t>
      </w:r>
      <w:r w:rsidRPr="00A605FD">
        <w:rPr>
          <w:rFonts w:eastAsia="Times New Roman" w:cstheme="minorHAnsi"/>
        </w:rPr>
        <w:t>, regardless of whether the illness is COVID-19.</w:t>
      </w:r>
      <w:r w:rsidRPr="00A112A8">
        <w:rPr>
          <w:rFonts w:eastAsia="Times New Roman" w:cstheme="minorHAnsi"/>
        </w:rPr>
        <w:t xml:space="preserve">  </w:t>
      </w:r>
      <w:r w:rsidRPr="00A605FD">
        <w:rPr>
          <w:rFonts w:eastAsia="Times New Roman" w:cstheme="minorHAnsi"/>
        </w:rPr>
        <w:t>For children</w:t>
      </w:r>
      <w:r w:rsidRPr="00A112A8">
        <w:rPr>
          <w:rFonts w:eastAsia="Times New Roman" w:cstheme="minorHAnsi"/>
        </w:rPr>
        <w:t xml:space="preserve"> </w:t>
      </w:r>
      <w:r w:rsidRPr="00A605FD">
        <w:rPr>
          <w:rFonts w:eastAsia="Times New Roman" w:cstheme="minorHAnsi"/>
        </w:rPr>
        <w:t>with chronic conditions, a positive screening should represent a change from their typical health status.</w:t>
      </w:r>
    </w:p>
    <w:p w14:paraId="5F341B1F" w14:textId="26D29B4A"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Temperature</w:t>
      </w:r>
      <w:r>
        <w:rPr>
          <w:rFonts w:eastAsia="Times New Roman" w:cstheme="minorHAnsi"/>
        </w:rPr>
        <w:t xml:space="preserve"> </w:t>
      </w:r>
      <w:r w:rsidRPr="00A605FD">
        <w:rPr>
          <w:rFonts w:eastAsia="Times New Roman" w:cstheme="minorHAnsi"/>
        </w:rPr>
        <w:t>of 100.4 degrees Fahrenheit or higher</w:t>
      </w:r>
    </w:p>
    <w:p w14:paraId="72D66AF8" w14:textId="77777777"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Sore throat</w:t>
      </w:r>
    </w:p>
    <w:p w14:paraId="2AC201EE" w14:textId="77777777"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Cough (for children</w:t>
      </w:r>
      <w:r>
        <w:rPr>
          <w:rFonts w:eastAsia="Times New Roman" w:cstheme="minorHAnsi"/>
        </w:rPr>
        <w:t xml:space="preserve"> </w:t>
      </w:r>
      <w:r w:rsidRPr="00A605FD">
        <w:rPr>
          <w:rFonts w:eastAsia="Times New Roman" w:cstheme="minorHAnsi"/>
        </w:rPr>
        <w:t>with chronic cough due to allergies or asthma, a change in their cough from baseline)</w:t>
      </w:r>
    </w:p>
    <w:p w14:paraId="010C8EEA" w14:textId="77777777"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Difficulty breathing (for children</w:t>
      </w:r>
      <w:r>
        <w:rPr>
          <w:rFonts w:eastAsia="Times New Roman" w:cstheme="minorHAnsi"/>
        </w:rPr>
        <w:t xml:space="preserve"> </w:t>
      </w:r>
      <w:r w:rsidRPr="00A605FD">
        <w:rPr>
          <w:rFonts w:eastAsia="Times New Roman" w:cstheme="minorHAnsi"/>
        </w:rPr>
        <w:t>with asthma, a change from their baseline breathing)</w:t>
      </w:r>
    </w:p>
    <w:p w14:paraId="1674C763" w14:textId="374F8776"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Diarrhea or vomiting</w:t>
      </w:r>
    </w:p>
    <w:p w14:paraId="15EC84A0" w14:textId="77777777" w:rsidR="00A605FD" w:rsidRDefault="00A605FD" w:rsidP="00B17EFD">
      <w:pPr>
        <w:pStyle w:val="ListParagraph"/>
        <w:numPr>
          <w:ilvl w:val="0"/>
          <w:numId w:val="8"/>
        </w:numPr>
        <w:spacing w:after="0" w:line="240" w:lineRule="auto"/>
        <w:ind w:left="360"/>
        <w:rPr>
          <w:rFonts w:eastAsia="Times New Roman" w:cstheme="minorHAnsi"/>
        </w:rPr>
      </w:pPr>
      <w:r w:rsidRPr="00A605FD">
        <w:rPr>
          <w:rFonts w:eastAsia="Times New Roman" w:cstheme="minorHAnsi"/>
        </w:rPr>
        <w:t>New onset of severe headache, especially with a fever</w:t>
      </w:r>
      <w:r>
        <w:rPr>
          <w:rFonts w:eastAsia="Times New Roman" w:cstheme="minorHAnsi"/>
        </w:rPr>
        <w:t xml:space="preserve"> </w:t>
      </w:r>
    </w:p>
    <w:p w14:paraId="2EF0A543" w14:textId="77777777" w:rsidR="00A605FD" w:rsidRDefault="00A605FD" w:rsidP="00B17EFD">
      <w:pPr>
        <w:pStyle w:val="ListParagraph"/>
        <w:spacing w:after="0" w:line="240" w:lineRule="auto"/>
        <w:ind w:left="360"/>
        <w:rPr>
          <w:rFonts w:eastAsia="Times New Roman" w:cstheme="minorHAnsi"/>
        </w:rPr>
      </w:pPr>
    </w:p>
    <w:p w14:paraId="7C812091" w14:textId="77777777" w:rsidR="00E21F52" w:rsidRPr="00E272EF" w:rsidRDefault="00A605FD" w:rsidP="00A605FD">
      <w:pPr>
        <w:pStyle w:val="ListParagraph"/>
        <w:spacing w:after="0" w:line="240" w:lineRule="auto"/>
        <w:ind w:left="0"/>
        <w:rPr>
          <w:rFonts w:eastAsia="Times New Roman" w:cstheme="minorHAnsi"/>
          <w:b/>
          <w:bCs/>
        </w:rPr>
      </w:pPr>
      <w:r w:rsidRPr="00E272EF">
        <w:rPr>
          <w:rFonts w:eastAsia="Times New Roman" w:cstheme="minorHAnsi"/>
          <w:b/>
          <w:bCs/>
        </w:rPr>
        <w:t xml:space="preserve">Children should also stay home if they: </w:t>
      </w:r>
    </w:p>
    <w:p w14:paraId="7344D836" w14:textId="77777777" w:rsidR="00E21F52" w:rsidRDefault="00A605FD" w:rsidP="00E21F52">
      <w:pPr>
        <w:pStyle w:val="ListParagraph"/>
        <w:numPr>
          <w:ilvl w:val="0"/>
          <w:numId w:val="9"/>
        </w:numPr>
        <w:spacing w:after="0" w:line="240" w:lineRule="auto"/>
        <w:rPr>
          <w:rFonts w:eastAsia="Times New Roman" w:cstheme="minorHAnsi"/>
        </w:rPr>
      </w:pPr>
      <w:r w:rsidRPr="00A605FD">
        <w:rPr>
          <w:rFonts w:eastAsia="Times New Roman" w:cstheme="minorHAnsi"/>
        </w:rPr>
        <w:t xml:space="preserve">Are in quarantine due to exposure to an individual with a confirmed case of COVID-19 or </w:t>
      </w:r>
    </w:p>
    <w:p w14:paraId="2CC959E7" w14:textId="77777777" w:rsidR="00E21F52" w:rsidRDefault="00A605FD" w:rsidP="00E21F52">
      <w:pPr>
        <w:pStyle w:val="ListParagraph"/>
        <w:numPr>
          <w:ilvl w:val="0"/>
          <w:numId w:val="9"/>
        </w:numPr>
        <w:spacing w:after="0" w:line="240" w:lineRule="auto"/>
        <w:rPr>
          <w:rFonts w:eastAsia="Times New Roman" w:cstheme="minorHAnsi"/>
        </w:rPr>
      </w:pPr>
      <w:r w:rsidRPr="00A605FD">
        <w:rPr>
          <w:rFonts w:eastAsia="Times New Roman" w:cstheme="minorHAnsi"/>
        </w:rPr>
        <w:t>Have other</w:t>
      </w:r>
      <w:r w:rsidR="00E21F52">
        <w:rPr>
          <w:rFonts w:eastAsia="Times New Roman" w:cstheme="minorHAnsi"/>
        </w:rPr>
        <w:t xml:space="preserve"> </w:t>
      </w:r>
      <w:r w:rsidRPr="00A605FD">
        <w:rPr>
          <w:rFonts w:eastAsia="Times New Roman" w:cstheme="minorHAnsi"/>
        </w:rPr>
        <w:t xml:space="preserve">signs of illness described in </w:t>
      </w:r>
      <w:r w:rsidR="00E21F52">
        <w:rPr>
          <w:rFonts w:eastAsia="Times New Roman" w:cstheme="minorHAnsi"/>
        </w:rPr>
        <w:t xml:space="preserve">the </w:t>
      </w:r>
      <w:bookmarkStart w:id="0" w:name="_Hlk59196039"/>
      <w:r w:rsidR="00E21F52">
        <w:rPr>
          <w:rFonts w:eastAsia="Times New Roman" w:cstheme="minorHAnsi"/>
        </w:rPr>
        <w:t>parent handbook (</w:t>
      </w:r>
      <w:hyperlink r:id="rId6" w:history="1">
        <w:r w:rsidR="00E21F52" w:rsidRPr="00E21F52">
          <w:rPr>
            <w:rStyle w:val="Hyperlink"/>
            <w:rFonts w:eastAsia="Times New Roman" w:cstheme="minorHAnsi"/>
          </w:rPr>
          <w:t>https://www.nmcaa.net/downloads/20202021_hs_and_gsrp_parent_handbook.pdf</w:t>
        </w:r>
      </w:hyperlink>
      <w:r w:rsidR="00E21F52">
        <w:rPr>
          <w:rFonts w:eastAsia="Times New Roman" w:cstheme="minorHAnsi"/>
        </w:rPr>
        <w:t>)</w:t>
      </w:r>
      <w:r w:rsidRPr="00A605FD">
        <w:rPr>
          <w:rFonts w:eastAsia="Times New Roman" w:cstheme="minorHAnsi"/>
        </w:rPr>
        <w:t>.</w:t>
      </w:r>
    </w:p>
    <w:bookmarkEnd w:id="0"/>
    <w:p w14:paraId="7C21CC97" w14:textId="77777777" w:rsidR="00E21F52" w:rsidRDefault="00E21F52" w:rsidP="00E21F52">
      <w:pPr>
        <w:pStyle w:val="ListParagraph"/>
        <w:numPr>
          <w:ilvl w:val="0"/>
          <w:numId w:val="9"/>
        </w:numPr>
        <w:spacing w:after="0" w:line="240" w:lineRule="auto"/>
        <w:rPr>
          <w:rFonts w:eastAsia="Times New Roman" w:cstheme="minorHAnsi"/>
        </w:rPr>
      </w:pPr>
      <w:r>
        <w:rPr>
          <w:rFonts w:eastAsia="Times New Roman" w:cstheme="minorHAnsi"/>
        </w:rPr>
        <w:t>F</w:t>
      </w:r>
      <w:r w:rsidR="00A605FD" w:rsidRPr="00A605FD">
        <w:rPr>
          <w:rFonts w:eastAsia="Times New Roman" w:cstheme="minorHAnsi"/>
        </w:rPr>
        <w:t xml:space="preserve">amilies </w:t>
      </w:r>
      <w:r>
        <w:rPr>
          <w:rFonts w:eastAsia="Times New Roman" w:cstheme="minorHAnsi"/>
        </w:rPr>
        <w:t>should</w:t>
      </w:r>
      <w:r w:rsidR="00A605FD" w:rsidRPr="00A605FD">
        <w:rPr>
          <w:rFonts w:eastAsia="Times New Roman" w:cstheme="minorHAnsi"/>
        </w:rPr>
        <w:t xml:space="preserve"> contact their healthcare provider or follow up with a local clinic/urgent care before returning to care.</w:t>
      </w:r>
    </w:p>
    <w:p w14:paraId="44076002" w14:textId="77777777" w:rsidR="00E21F52" w:rsidRDefault="00E21F52" w:rsidP="00E21F52">
      <w:pPr>
        <w:pStyle w:val="ListParagraph"/>
        <w:spacing w:after="0" w:line="240" w:lineRule="auto"/>
        <w:rPr>
          <w:rFonts w:eastAsia="Times New Roman" w:cstheme="minorHAnsi"/>
        </w:rPr>
      </w:pPr>
    </w:p>
    <w:p w14:paraId="4BD5139E" w14:textId="5E24873D" w:rsidR="00E21F52" w:rsidRPr="00E21F52" w:rsidRDefault="00A605FD" w:rsidP="00E21F52">
      <w:pPr>
        <w:spacing w:after="0" w:line="240" w:lineRule="auto"/>
        <w:rPr>
          <w:rFonts w:eastAsia="Times New Roman" w:cstheme="minorHAnsi"/>
          <w:b/>
          <w:bCs/>
          <w:u w:val="single"/>
        </w:rPr>
      </w:pPr>
      <w:r w:rsidRPr="00E21F52">
        <w:rPr>
          <w:rFonts w:eastAsia="Times New Roman" w:cstheme="minorHAnsi"/>
          <w:b/>
          <w:bCs/>
          <w:u w:val="single"/>
        </w:rPr>
        <w:t>Where Can Children Get Tested for COVID-19</w:t>
      </w:r>
      <w:r w:rsidR="00E272EF">
        <w:rPr>
          <w:rFonts w:eastAsia="Times New Roman" w:cstheme="minorHAnsi"/>
          <w:b/>
          <w:bCs/>
          <w:u w:val="single"/>
        </w:rPr>
        <w:t>?</w:t>
      </w:r>
    </w:p>
    <w:p w14:paraId="242CE721" w14:textId="77777777" w:rsidR="00E21F52" w:rsidRDefault="00E21F52" w:rsidP="00B17EFD">
      <w:pPr>
        <w:pStyle w:val="ListParagraph"/>
        <w:numPr>
          <w:ilvl w:val="0"/>
          <w:numId w:val="10"/>
        </w:numPr>
        <w:spacing w:after="0" w:line="240" w:lineRule="auto"/>
        <w:ind w:left="360"/>
        <w:rPr>
          <w:rFonts w:eastAsia="Times New Roman" w:cstheme="minorHAnsi"/>
        </w:rPr>
      </w:pPr>
      <w:r>
        <w:rPr>
          <w:rFonts w:eastAsia="Times New Roman" w:cstheme="minorHAnsi"/>
        </w:rPr>
        <w:t>Families</w:t>
      </w:r>
      <w:r w:rsidR="00A605FD" w:rsidRPr="00E21F52">
        <w:rPr>
          <w:rFonts w:eastAsia="Times New Roman" w:cstheme="minorHAnsi"/>
        </w:rPr>
        <w:t xml:space="preserve"> should contact their healthcare provider or follow up with a local clinic/urgent care.</w:t>
      </w:r>
    </w:p>
    <w:p w14:paraId="23E306F8" w14:textId="78C5F4E3" w:rsidR="00A605FD" w:rsidRPr="00E21F52" w:rsidRDefault="00A605FD" w:rsidP="00B17EFD">
      <w:pPr>
        <w:pStyle w:val="ListParagraph"/>
        <w:numPr>
          <w:ilvl w:val="0"/>
          <w:numId w:val="10"/>
        </w:numPr>
        <w:spacing w:after="0" w:line="240" w:lineRule="auto"/>
        <w:ind w:left="360"/>
        <w:rPr>
          <w:rFonts w:eastAsia="Times New Roman" w:cstheme="minorHAnsi"/>
        </w:rPr>
      </w:pPr>
      <w:r w:rsidRPr="00E21F52">
        <w:rPr>
          <w:rFonts w:eastAsia="Times New Roman" w:cstheme="minorHAnsi"/>
        </w:rPr>
        <w:t>Families can call the COVID-19 hotline at 888-535-6136 for help finding a site near you.</w:t>
      </w:r>
    </w:p>
    <w:p w14:paraId="2E2262E6" w14:textId="77777777" w:rsidR="00E21F52" w:rsidRDefault="00E21F52" w:rsidP="00B17EFD">
      <w:pPr>
        <w:spacing w:after="0" w:line="240" w:lineRule="auto"/>
        <w:rPr>
          <w:rFonts w:eastAsia="Times New Roman" w:cstheme="minorHAnsi"/>
        </w:rPr>
      </w:pPr>
    </w:p>
    <w:p w14:paraId="77BCA3EA" w14:textId="144B4C28" w:rsidR="0032050E" w:rsidRDefault="00A605FD" w:rsidP="00A605FD">
      <w:pPr>
        <w:spacing w:after="0" w:line="240" w:lineRule="auto"/>
        <w:rPr>
          <w:rFonts w:eastAsia="Times New Roman" w:cstheme="minorHAnsi"/>
          <w:b/>
          <w:bCs/>
          <w:u w:val="single"/>
        </w:rPr>
      </w:pPr>
      <w:r w:rsidRPr="00A605FD">
        <w:rPr>
          <w:rFonts w:eastAsia="Times New Roman" w:cstheme="minorHAnsi"/>
          <w:b/>
          <w:bCs/>
          <w:u w:val="single"/>
        </w:rPr>
        <w:t>When Can</w:t>
      </w:r>
      <w:r w:rsidR="00E21F52" w:rsidRPr="00E21F52">
        <w:rPr>
          <w:rFonts w:eastAsia="Times New Roman" w:cstheme="minorHAnsi"/>
          <w:b/>
          <w:bCs/>
          <w:u w:val="single"/>
        </w:rPr>
        <w:t xml:space="preserve"> </w:t>
      </w:r>
      <w:r w:rsidRPr="00A605FD">
        <w:rPr>
          <w:rFonts w:eastAsia="Times New Roman" w:cstheme="minorHAnsi"/>
          <w:b/>
          <w:bCs/>
          <w:u w:val="single"/>
        </w:rPr>
        <w:t>A Sick Child Return to Child Care?</w:t>
      </w:r>
      <w:r w:rsidR="0032050E" w:rsidRPr="0032050E">
        <w:rPr>
          <w:rFonts w:eastAsia="Times New Roman" w:cstheme="minorHAnsi"/>
          <w:b/>
          <w:bCs/>
          <w:u w:val="single"/>
        </w:rPr>
        <w:t xml:space="preserve"> </w:t>
      </w:r>
    </w:p>
    <w:p w14:paraId="73F6ED63" w14:textId="047088A8" w:rsidR="0032050E" w:rsidRPr="0032050E" w:rsidRDefault="0032050E" w:rsidP="00A605FD">
      <w:pPr>
        <w:spacing w:after="0" w:line="240" w:lineRule="auto"/>
        <w:rPr>
          <w:rFonts w:eastAsia="Times New Roman" w:cstheme="minorHAnsi"/>
          <w:b/>
          <w:bCs/>
        </w:rPr>
      </w:pPr>
      <w:r w:rsidRPr="0032050E">
        <w:rPr>
          <w:rFonts w:eastAsia="Times New Roman" w:cstheme="minorHAnsi"/>
          <w:b/>
          <w:bCs/>
        </w:rPr>
        <w:t>No Testing Was Done</w:t>
      </w:r>
    </w:p>
    <w:p w14:paraId="6BFD2FA2" w14:textId="77777777" w:rsidR="0032050E" w:rsidRDefault="00A605FD" w:rsidP="0032050E">
      <w:pPr>
        <w:pStyle w:val="ListParagraph"/>
        <w:numPr>
          <w:ilvl w:val="0"/>
          <w:numId w:val="11"/>
        </w:numPr>
        <w:spacing w:after="0" w:line="240" w:lineRule="auto"/>
        <w:rPr>
          <w:rFonts w:eastAsia="Times New Roman" w:cstheme="minorHAnsi"/>
        </w:rPr>
      </w:pPr>
      <w:r w:rsidRPr="0032050E">
        <w:rPr>
          <w:rFonts w:eastAsia="Times New Roman" w:cstheme="minorHAnsi"/>
        </w:rPr>
        <w:t>If a child visits a healthcare provider</w:t>
      </w:r>
      <w:r w:rsidR="0032050E">
        <w:rPr>
          <w:rFonts w:eastAsia="Times New Roman" w:cstheme="minorHAnsi"/>
        </w:rPr>
        <w:t xml:space="preserve"> </w:t>
      </w:r>
      <w:r w:rsidRPr="0032050E">
        <w:rPr>
          <w:rFonts w:eastAsia="Times New Roman" w:cstheme="minorHAnsi"/>
        </w:rPr>
        <w:t>and another cause is identified for the symptoms, the individual may return to care once symptoms improve and they have been fever-free for at least 24 hours without the use of medicine that reduces fevers.</w:t>
      </w:r>
    </w:p>
    <w:p w14:paraId="4E50AD65" w14:textId="77777777" w:rsidR="0032050E" w:rsidRDefault="00A605FD" w:rsidP="0032050E">
      <w:pPr>
        <w:pStyle w:val="ListParagraph"/>
        <w:numPr>
          <w:ilvl w:val="0"/>
          <w:numId w:val="11"/>
        </w:numPr>
        <w:spacing w:after="0" w:line="240" w:lineRule="auto"/>
        <w:rPr>
          <w:rFonts w:eastAsia="Times New Roman" w:cstheme="minorHAnsi"/>
        </w:rPr>
      </w:pPr>
      <w:r w:rsidRPr="0032050E">
        <w:rPr>
          <w:rFonts w:eastAsia="Times New Roman" w:cstheme="minorHAnsi"/>
        </w:rPr>
        <w:t xml:space="preserve">If a test is not done, the individual should stay home until: </w:t>
      </w:r>
    </w:p>
    <w:p w14:paraId="63348A25" w14:textId="77777777" w:rsidR="0032050E" w:rsidRPr="00B17EFD" w:rsidRDefault="00A605FD" w:rsidP="00FB6208">
      <w:pPr>
        <w:pStyle w:val="ListParagraph"/>
        <w:numPr>
          <w:ilvl w:val="0"/>
          <w:numId w:val="22"/>
        </w:numPr>
        <w:spacing w:after="0" w:line="240" w:lineRule="auto"/>
        <w:rPr>
          <w:rFonts w:eastAsia="Times New Roman" w:cstheme="minorHAnsi"/>
        </w:rPr>
      </w:pPr>
      <w:r w:rsidRPr="00B17EFD">
        <w:rPr>
          <w:rFonts w:eastAsia="Times New Roman" w:cstheme="minorHAnsi"/>
        </w:rPr>
        <w:t>Has been fever-free for at least 24 hours without the use of medicine that reduces fevers AND</w:t>
      </w:r>
    </w:p>
    <w:p w14:paraId="055F6C54" w14:textId="77777777" w:rsidR="0032050E" w:rsidRPr="00B17EFD" w:rsidRDefault="00A605FD" w:rsidP="00FB6208">
      <w:pPr>
        <w:pStyle w:val="ListParagraph"/>
        <w:numPr>
          <w:ilvl w:val="0"/>
          <w:numId w:val="22"/>
        </w:numPr>
        <w:spacing w:after="0" w:line="240" w:lineRule="auto"/>
        <w:rPr>
          <w:rFonts w:eastAsia="Times New Roman" w:cstheme="minorHAnsi"/>
        </w:rPr>
      </w:pPr>
      <w:r w:rsidRPr="00B17EFD">
        <w:rPr>
          <w:rFonts w:eastAsia="Times New Roman" w:cstheme="minorHAnsi"/>
        </w:rPr>
        <w:t xml:space="preserve">Other symptoms have improved AND </w:t>
      </w:r>
    </w:p>
    <w:p w14:paraId="74C851C9" w14:textId="77777777" w:rsidR="0032050E" w:rsidRPr="00B17EFD" w:rsidRDefault="00A605FD" w:rsidP="00FB6208">
      <w:pPr>
        <w:pStyle w:val="ListParagraph"/>
        <w:numPr>
          <w:ilvl w:val="0"/>
          <w:numId w:val="22"/>
        </w:numPr>
        <w:spacing w:after="0" w:line="240" w:lineRule="auto"/>
        <w:rPr>
          <w:rFonts w:eastAsia="Times New Roman" w:cstheme="minorHAnsi"/>
        </w:rPr>
      </w:pPr>
      <w:r w:rsidRPr="00B17EFD">
        <w:rPr>
          <w:rFonts w:eastAsia="Times New Roman" w:cstheme="minorHAnsi"/>
        </w:rPr>
        <w:t>At</w:t>
      </w:r>
      <w:r w:rsidR="0032050E" w:rsidRPr="00B17EFD">
        <w:rPr>
          <w:rFonts w:eastAsia="Times New Roman" w:cstheme="minorHAnsi"/>
        </w:rPr>
        <w:t xml:space="preserve"> </w:t>
      </w:r>
      <w:r w:rsidRPr="00B17EFD">
        <w:rPr>
          <w:rFonts w:eastAsia="Times New Roman" w:cstheme="minorHAnsi"/>
        </w:rPr>
        <w:t>least 10 days have passed since symptoms first appeared.</w:t>
      </w:r>
    </w:p>
    <w:p w14:paraId="5E61D7F0" w14:textId="77777777" w:rsidR="0032050E" w:rsidRDefault="00A605FD" w:rsidP="0032050E">
      <w:pPr>
        <w:spacing w:after="0" w:line="240" w:lineRule="auto"/>
        <w:rPr>
          <w:rFonts w:eastAsia="Times New Roman" w:cstheme="minorHAnsi"/>
        </w:rPr>
      </w:pPr>
      <w:r w:rsidRPr="0032050E">
        <w:rPr>
          <w:rFonts w:eastAsia="Times New Roman" w:cstheme="minorHAnsi"/>
          <w:b/>
          <w:bCs/>
        </w:rPr>
        <w:t>Tests Negative</w:t>
      </w:r>
      <w:r w:rsidRPr="0032050E">
        <w:rPr>
          <w:rFonts w:eastAsia="Times New Roman" w:cstheme="minorHAnsi"/>
        </w:rPr>
        <w:t xml:space="preserve"> </w:t>
      </w:r>
    </w:p>
    <w:p w14:paraId="0EDA93FF" w14:textId="11B99E13" w:rsidR="0032050E" w:rsidRDefault="00A605FD" w:rsidP="00B17EFD">
      <w:pPr>
        <w:pStyle w:val="ListParagraph"/>
        <w:numPr>
          <w:ilvl w:val="0"/>
          <w:numId w:val="9"/>
        </w:numPr>
        <w:spacing w:after="0" w:line="240" w:lineRule="auto"/>
        <w:rPr>
          <w:rFonts w:eastAsia="Times New Roman" w:cstheme="minorHAnsi"/>
        </w:rPr>
      </w:pPr>
      <w:r w:rsidRPr="0032050E">
        <w:rPr>
          <w:rFonts w:eastAsia="Times New Roman" w:cstheme="minorHAnsi"/>
        </w:rPr>
        <w:t xml:space="preserve">If a child was not exposed to COVID-19, a child may return to care based on </w:t>
      </w:r>
      <w:r w:rsidR="00E272EF">
        <w:rPr>
          <w:rFonts w:eastAsia="Times New Roman" w:cstheme="minorHAnsi"/>
        </w:rPr>
        <w:t>the</w:t>
      </w:r>
      <w:r w:rsidR="0032050E">
        <w:rPr>
          <w:rFonts w:eastAsia="Times New Roman" w:cstheme="minorHAnsi"/>
        </w:rPr>
        <w:t xml:space="preserve"> parent</w:t>
      </w:r>
      <w:r w:rsidR="00E272EF">
        <w:rPr>
          <w:rFonts w:eastAsia="Times New Roman" w:cstheme="minorHAnsi"/>
        </w:rPr>
        <w:t xml:space="preserve"> </w:t>
      </w:r>
      <w:r w:rsidR="0032050E">
        <w:rPr>
          <w:rFonts w:eastAsia="Times New Roman" w:cstheme="minorHAnsi"/>
        </w:rPr>
        <w:t>handbook</w:t>
      </w:r>
      <w:r w:rsidR="00E272EF">
        <w:rPr>
          <w:rFonts w:eastAsia="Times New Roman" w:cstheme="minorHAnsi"/>
        </w:rPr>
        <w:t xml:space="preserve"> </w:t>
      </w:r>
      <w:r w:rsidR="0032050E">
        <w:rPr>
          <w:rFonts w:eastAsia="Times New Roman" w:cstheme="minorHAnsi"/>
        </w:rPr>
        <w:t>(</w:t>
      </w:r>
      <w:hyperlink r:id="rId7" w:history="1">
        <w:r w:rsidR="0032050E" w:rsidRPr="00E21F52">
          <w:rPr>
            <w:rStyle w:val="Hyperlink"/>
            <w:rFonts w:eastAsia="Times New Roman" w:cstheme="minorHAnsi"/>
          </w:rPr>
          <w:t>https://www.nmcaa.net/downloads/20202021_hs_and_gsrp_parent_handbook.pdf</w:t>
        </w:r>
      </w:hyperlink>
      <w:r w:rsidR="0032050E">
        <w:rPr>
          <w:rFonts w:eastAsia="Times New Roman" w:cstheme="minorHAnsi"/>
        </w:rPr>
        <w:t>)</w:t>
      </w:r>
      <w:r w:rsidR="0032050E" w:rsidRPr="00A605FD">
        <w:rPr>
          <w:rFonts w:eastAsia="Times New Roman" w:cstheme="minorHAnsi"/>
        </w:rPr>
        <w:t>.</w:t>
      </w:r>
    </w:p>
    <w:p w14:paraId="20A5E291" w14:textId="18F1EE2F" w:rsidR="0032050E" w:rsidRDefault="00A605FD" w:rsidP="0032050E">
      <w:pPr>
        <w:pStyle w:val="ListParagraph"/>
        <w:numPr>
          <w:ilvl w:val="0"/>
          <w:numId w:val="12"/>
        </w:numPr>
        <w:spacing w:after="0" w:line="240" w:lineRule="auto"/>
        <w:ind w:left="360"/>
        <w:rPr>
          <w:rFonts w:eastAsia="Times New Roman" w:cstheme="minorHAnsi"/>
        </w:rPr>
      </w:pPr>
      <w:r w:rsidRPr="0032050E">
        <w:rPr>
          <w:rFonts w:eastAsia="Times New Roman" w:cstheme="minorHAnsi"/>
        </w:rPr>
        <w:t xml:space="preserve"> If a child was exposed to COVID-19 within the past 14 days, current guideline</w:t>
      </w:r>
      <w:r w:rsidR="0032050E">
        <w:rPr>
          <w:rFonts w:eastAsia="Times New Roman" w:cstheme="minorHAnsi"/>
        </w:rPr>
        <w:t xml:space="preserve">s </w:t>
      </w:r>
      <w:r w:rsidRPr="0032050E">
        <w:rPr>
          <w:rFonts w:eastAsia="Times New Roman" w:cstheme="minorHAnsi"/>
        </w:rPr>
        <w:t>recommend quarantine</w:t>
      </w:r>
      <w:r w:rsidR="0032050E">
        <w:rPr>
          <w:rFonts w:eastAsia="Times New Roman" w:cstheme="minorHAnsi"/>
        </w:rPr>
        <w:t xml:space="preserve"> </w:t>
      </w:r>
      <w:r w:rsidRPr="0032050E">
        <w:rPr>
          <w:rFonts w:eastAsia="Times New Roman" w:cstheme="minorHAnsi"/>
        </w:rPr>
        <w:t>for at least 10</w:t>
      </w:r>
      <w:r w:rsidR="00E272EF">
        <w:rPr>
          <w:rFonts w:eastAsia="Times New Roman" w:cstheme="minorHAnsi"/>
        </w:rPr>
        <w:t xml:space="preserve"> </w:t>
      </w:r>
      <w:r w:rsidRPr="0032050E">
        <w:rPr>
          <w:rFonts w:eastAsia="Times New Roman" w:cstheme="minorHAnsi"/>
        </w:rPr>
        <w:t>days, even with a</w:t>
      </w:r>
      <w:r w:rsidR="0032050E">
        <w:rPr>
          <w:rFonts w:eastAsia="Times New Roman" w:cstheme="minorHAnsi"/>
        </w:rPr>
        <w:t xml:space="preserve"> </w:t>
      </w:r>
      <w:r w:rsidRPr="0032050E">
        <w:rPr>
          <w:rFonts w:eastAsia="Times New Roman" w:cstheme="minorHAnsi"/>
        </w:rPr>
        <w:t>negative test result</w:t>
      </w:r>
      <w:r w:rsidR="0032050E">
        <w:rPr>
          <w:rFonts w:eastAsia="Times New Roman" w:cstheme="minorHAnsi"/>
        </w:rPr>
        <w:t xml:space="preserve"> </w:t>
      </w:r>
      <w:r w:rsidRPr="0032050E">
        <w:rPr>
          <w:rFonts w:eastAsia="Times New Roman" w:cstheme="minorHAnsi"/>
        </w:rPr>
        <w:t>and follow all instruction from the local health department.</w:t>
      </w:r>
    </w:p>
    <w:p w14:paraId="4EF1D302" w14:textId="2E38E22C" w:rsidR="0032050E" w:rsidRDefault="00A605FD" w:rsidP="00EE078D">
      <w:pPr>
        <w:pStyle w:val="ListParagraph"/>
        <w:numPr>
          <w:ilvl w:val="0"/>
          <w:numId w:val="15"/>
        </w:numPr>
        <w:spacing w:after="0" w:line="240" w:lineRule="auto"/>
        <w:rPr>
          <w:rFonts w:eastAsia="Times New Roman" w:cstheme="minorHAnsi"/>
        </w:rPr>
      </w:pPr>
      <w:r w:rsidRPr="0032050E">
        <w:rPr>
          <w:rFonts w:eastAsia="Times New Roman" w:cstheme="minorHAnsi"/>
        </w:rPr>
        <w:t>After</w:t>
      </w:r>
      <w:r w:rsidR="0032050E">
        <w:rPr>
          <w:rFonts w:eastAsia="Times New Roman" w:cstheme="minorHAnsi"/>
        </w:rPr>
        <w:t xml:space="preserve"> </w:t>
      </w:r>
      <w:r w:rsidRPr="0032050E">
        <w:rPr>
          <w:rFonts w:eastAsia="Times New Roman" w:cstheme="minorHAnsi"/>
        </w:rPr>
        <w:t>10 days if no symptoms have developed,</w:t>
      </w:r>
      <w:r w:rsidR="0032050E">
        <w:rPr>
          <w:rFonts w:eastAsia="Times New Roman" w:cstheme="minorHAnsi"/>
        </w:rPr>
        <w:t xml:space="preserve"> </w:t>
      </w:r>
      <w:r w:rsidRPr="0032050E">
        <w:rPr>
          <w:rFonts w:eastAsia="Times New Roman" w:cstheme="minorHAnsi"/>
        </w:rPr>
        <w:t>quarantine</w:t>
      </w:r>
      <w:r w:rsidR="0032050E">
        <w:rPr>
          <w:rFonts w:eastAsia="Times New Roman" w:cstheme="minorHAnsi"/>
        </w:rPr>
        <w:t xml:space="preserve"> </w:t>
      </w:r>
      <w:r w:rsidRPr="0032050E">
        <w:rPr>
          <w:rFonts w:eastAsia="Times New Roman" w:cstheme="minorHAnsi"/>
        </w:rPr>
        <w:t>may end early, however</w:t>
      </w:r>
      <w:r w:rsidR="0032050E">
        <w:rPr>
          <w:rFonts w:eastAsia="Times New Roman" w:cstheme="minorHAnsi"/>
        </w:rPr>
        <w:t xml:space="preserve"> </w:t>
      </w:r>
      <w:r w:rsidRPr="0032050E">
        <w:rPr>
          <w:rFonts w:eastAsia="Times New Roman" w:cstheme="minorHAnsi"/>
        </w:rPr>
        <w:t>continue to watch for symptoms until 14 days after exposure.</w:t>
      </w:r>
      <w:r w:rsidR="0032050E">
        <w:rPr>
          <w:rFonts w:eastAsia="Times New Roman" w:cstheme="minorHAnsi"/>
        </w:rPr>
        <w:t xml:space="preserve"> </w:t>
      </w:r>
    </w:p>
    <w:p w14:paraId="635FAF31" w14:textId="77777777" w:rsidR="0032050E" w:rsidRDefault="00A605FD" w:rsidP="00EE078D">
      <w:pPr>
        <w:pStyle w:val="ListParagraph"/>
        <w:numPr>
          <w:ilvl w:val="0"/>
          <w:numId w:val="15"/>
        </w:numPr>
        <w:spacing w:after="0" w:line="240" w:lineRule="auto"/>
        <w:rPr>
          <w:rFonts w:eastAsia="Times New Roman" w:cstheme="minorHAnsi"/>
        </w:rPr>
      </w:pPr>
      <w:r w:rsidRPr="0032050E">
        <w:rPr>
          <w:rFonts w:eastAsia="Times New Roman" w:cstheme="minorHAnsi"/>
        </w:rPr>
        <w:t>If symptoms appear, the child should be immediately isolated and contact the local public health</w:t>
      </w:r>
      <w:r w:rsidR="0032050E">
        <w:rPr>
          <w:rFonts w:eastAsia="Times New Roman" w:cstheme="minorHAnsi"/>
        </w:rPr>
        <w:t xml:space="preserve"> </w:t>
      </w:r>
      <w:r w:rsidRPr="0032050E">
        <w:rPr>
          <w:rFonts w:eastAsia="Times New Roman" w:cstheme="minorHAnsi"/>
        </w:rPr>
        <w:t xml:space="preserve">department or a health care provider. </w:t>
      </w:r>
    </w:p>
    <w:p w14:paraId="02EF2C5B" w14:textId="77777777" w:rsidR="00A112A8" w:rsidRDefault="00A112A8" w:rsidP="002C3BB1">
      <w:pPr>
        <w:spacing w:after="0" w:line="240" w:lineRule="auto"/>
        <w:rPr>
          <w:rFonts w:eastAsia="Times New Roman" w:cstheme="minorHAnsi"/>
          <w:b/>
          <w:bCs/>
        </w:rPr>
      </w:pPr>
    </w:p>
    <w:p w14:paraId="7FEBB6D5" w14:textId="77777777" w:rsidR="00A341FF" w:rsidRDefault="00A341FF" w:rsidP="002C3BB1">
      <w:pPr>
        <w:spacing w:after="0" w:line="240" w:lineRule="auto"/>
        <w:rPr>
          <w:rFonts w:eastAsia="Times New Roman" w:cstheme="minorHAnsi"/>
          <w:b/>
          <w:bCs/>
        </w:rPr>
      </w:pPr>
    </w:p>
    <w:p w14:paraId="631A1E38" w14:textId="77777777" w:rsidR="00A341FF" w:rsidRDefault="00A341FF" w:rsidP="002C3BB1">
      <w:pPr>
        <w:spacing w:after="0" w:line="240" w:lineRule="auto"/>
        <w:rPr>
          <w:rFonts w:eastAsia="Times New Roman" w:cstheme="minorHAnsi"/>
          <w:b/>
          <w:bCs/>
        </w:rPr>
      </w:pPr>
    </w:p>
    <w:p w14:paraId="0E7EF33B" w14:textId="10D1FE6C" w:rsidR="002C3BB1" w:rsidRDefault="00A605FD" w:rsidP="002C3BB1">
      <w:pPr>
        <w:spacing w:after="0" w:line="240" w:lineRule="auto"/>
        <w:rPr>
          <w:rFonts w:eastAsia="Times New Roman" w:cstheme="minorHAnsi"/>
          <w:b/>
          <w:bCs/>
        </w:rPr>
      </w:pPr>
      <w:r w:rsidRPr="0032050E">
        <w:rPr>
          <w:rFonts w:eastAsia="Times New Roman" w:cstheme="minorHAnsi"/>
          <w:b/>
          <w:bCs/>
        </w:rPr>
        <w:lastRenderedPageBreak/>
        <w:t>Tests Positive for COVID-19</w:t>
      </w:r>
    </w:p>
    <w:p w14:paraId="1A442E65" w14:textId="7E6F4A36" w:rsidR="0032050E" w:rsidRPr="002C3BB1" w:rsidRDefault="0032050E" w:rsidP="002C3BB1">
      <w:pPr>
        <w:pStyle w:val="ListParagraph"/>
        <w:numPr>
          <w:ilvl w:val="0"/>
          <w:numId w:val="12"/>
        </w:numPr>
        <w:spacing w:after="0" w:line="240" w:lineRule="auto"/>
        <w:ind w:left="360"/>
        <w:rPr>
          <w:rFonts w:eastAsia="Times New Roman" w:cstheme="minorHAnsi"/>
          <w:b/>
          <w:bCs/>
        </w:rPr>
      </w:pPr>
      <w:r w:rsidRPr="002C3BB1">
        <w:rPr>
          <w:rFonts w:eastAsia="Times New Roman" w:cstheme="minorHAnsi"/>
        </w:rPr>
        <w:t>We will</w:t>
      </w:r>
      <w:r w:rsidR="00A605FD" w:rsidRPr="002C3BB1">
        <w:rPr>
          <w:rFonts w:eastAsia="Times New Roman" w:cstheme="minorHAnsi"/>
        </w:rPr>
        <w:t xml:space="preserve"> cooperate with the local public health department to determine when a child may return to care after testing positive for COVID-19. In general, individuals</w:t>
      </w:r>
      <w:r w:rsidRPr="002C3BB1">
        <w:rPr>
          <w:rFonts w:eastAsia="Times New Roman" w:cstheme="minorHAnsi"/>
        </w:rPr>
        <w:t xml:space="preserve"> </w:t>
      </w:r>
      <w:r w:rsidR="00A605FD" w:rsidRPr="002C3BB1">
        <w:rPr>
          <w:rFonts w:eastAsia="Times New Roman" w:cstheme="minorHAnsi"/>
        </w:rPr>
        <w:t>must stay home until</w:t>
      </w:r>
      <w:r w:rsidRPr="002C3BB1">
        <w:rPr>
          <w:rFonts w:eastAsia="Times New Roman" w:cstheme="minorHAnsi"/>
        </w:rPr>
        <w:t xml:space="preserve"> </w:t>
      </w:r>
      <w:r w:rsidR="00A605FD" w:rsidRPr="002C3BB1">
        <w:rPr>
          <w:rFonts w:eastAsia="Times New Roman" w:cstheme="minorHAnsi"/>
        </w:rPr>
        <w:t>they:</w:t>
      </w:r>
    </w:p>
    <w:p w14:paraId="1B790732" w14:textId="77777777" w:rsidR="002C3BB1" w:rsidRPr="002C3BB1" w:rsidRDefault="00A605FD" w:rsidP="00EE078D">
      <w:pPr>
        <w:pStyle w:val="ListParagraph"/>
        <w:numPr>
          <w:ilvl w:val="0"/>
          <w:numId w:val="16"/>
        </w:numPr>
        <w:spacing w:after="0" w:line="240" w:lineRule="auto"/>
        <w:rPr>
          <w:rFonts w:eastAsia="Times New Roman" w:cstheme="minorHAnsi"/>
          <w:b/>
          <w:bCs/>
        </w:rPr>
      </w:pPr>
      <w:r w:rsidRPr="0032050E">
        <w:rPr>
          <w:rFonts w:eastAsia="Times New Roman" w:cstheme="minorHAnsi"/>
        </w:rPr>
        <w:t>Have been fever-free for at least 24 hours without the use</w:t>
      </w:r>
      <w:r w:rsidR="002C3BB1">
        <w:rPr>
          <w:rFonts w:eastAsia="Times New Roman" w:cstheme="minorHAnsi"/>
        </w:rPr>
        <w:t xml:space="preserve"> </w:t>
      </w:r>
      <w:r w:rsidRPr="0032050E">
        <w:rPr>
          <w:rFonts w:eastAsia="Times New Roman" w:cstheme="minorHAnsi"/>
        </w:rPr>
        <w:t>of medicine that reduces fevers AND</w:t>
      </w:r>
    </w:p>
    <w:p w14:paraId="675FFC7B" w14:textId="77777777" w:rsidR="002C3BB1" w:rsidRPr="002C3BB1" w:rsidRDefault="00A605FD" w:rsidP="00EE078D">
      <w:pPr>
        <w:pStyle w:val="ListParagraph"/>
        <w:numPr>
          <w:ilvl w:val="0"/>
          <w:numId w:val="16"/>
        </w:numPr>
        <w:spacing w:after="0" w:line="240" w:lineRule="auto"/>
        <w:rPr>
          <w:rFonts w:eastAsia="Times New Roman" w:cstheme="minorHAnsi"/>
          <w:b/>
          <w:bCs/>
        </w:rPr>
      </w:pPr>
      <w:r w:rsidRPr="0032050E">
        <w:rPr>
          <w:rFonts w:eastAsia="Times New Roman" w:cstheme="minorHAnsi"/>
        </w:rPr>
        <w:t xml:space="preserve">Other symptoms have improved AND </w:t>
      </w:r>
    </w:p>
    <w:p w14:paraId="578F233F" w14:textId="28236CFF" w:rsidR="00A605FD" w:rsidRPr="0032050E" w:rsidRDefault="00A605FD" w:rsidP="00EE078D">
      <w:pPr>
        <w:pStyle w:val="ListParagraph"/>
        <w:numPr>
          <w:ilvl w:val="0"/>
          <w:numId w:val="16"/>
        </w:numPr>
        <w:spacing w:after="0" w:line="240" w:lineRule="auto"/>
        <w:rPr>
          <w:rFonts w:eastAsia="Times New Roman" w:cstheme="minorHAnsi"/>
          <w:b/>
          <w:bCs/>
        </w:rPr>
      </w:pPr>
      <w:r w:rsidRPr="0032050E">
        <w:rPr>
          <w:rFonts w:eastAsia="Times New Roman" w:cstheme="minorHAnsi"/>
        </w:rPr>
        <w:t xml:space="preserve">At least 10 days have passed since symptoms appeared or the individual tested positive. Most children can return to care based on improved symptoms and the passage of time. </w:t>
      </w:r>
    </w:p>
    <w:p w14:paraId="68F52200" w14:textId="77777777" w:rsidR="002C3BB1" w:rsidRPr="00A341FF" w:rsidRDefault="002C3BB1" w:rsidP="002C3BB1">
      <w:pPr>
        <w:spacing w:after="0" w:line="240" w:lineRule="auto"/>
        <w:rPr>
          <w:rFonts w:eastAsia="Times New Roman" w:cstheme="minorHAnsi"/>
          <w:b/>
          <w:bCs/>
          <w:sz w:val="20"/>
          <w:szCs w:val="20"/>
        </w:rPr>
      </w:pPr>
    </w:p>
    <w:p w14:paraId="67B66DDB" w14:textId="77777777" w:rsidR="00324101" w:rsidRDefault="00A605FD" w:rsidP="00324101">
      <w:pPr>
        <w:spacing w:after="0" w:line="240" w:lineRule="auto"/>
        <w:rPr>
          <w:rFonts w:eastAsia="Times New Roman" w:cstheme="minorHAnsi"/>
          <w:b/>
          <w:bCs/>
        </w:rPr>
      </w:pPr>
      <w:r w:rsidRPr="00A605FD">
        <w:rPr>
          <w:rFonts w:eastAsia="Times New Roman" w:cstheme="minorHAnsi"/>
          <w:b/>
          <w:bCs/>
        </w:rPr>
        <w:t>Check</w:t>
      </w:r>
      <w:r w:rsidR="002C3BB1" w:rsidRPr="002C3BB1">
        <w:rPr>
          <w:rFonts w:eastAsia="Times New Roman" w:cstheme="minorHAnsi"/>
          <w:b/>
          <w:bCs/>
        </w:rPr>
        <w:t>ing</w:t>
      </w:r>
      <w:r w:rsidRPr="00A605FD">
        <w:rPr>
          <w:rFonts w:eastAsia="Times New Roman" w:cstheme="minorHAnsi"/>
          <w:b/>
          <w:bCs/>
        </w:rPr>
        <w:t xml:space="preserve"> Children’s Symptoms </w:t>
      </w:r>
    </w:p>
    <w:p w14:paraId="30198A51" w14:textId="2FE462FE" w:rsidR="00D54E0D" w:rsidRPr="00324101" w:rsidRDefault="00D54E0D" w:rsidP="00324101">
      <w:pPr>
        <w:pStyle w:val="ListParagraph"/>
        <w:numPr>
          <w:ilvl w:val="0"/>
          <w:numId w:val="26"/>
        </w:numPr>
        <w:spacing w:after="0" w:line="240" w:lineRule="auto"/>
        <w:rPr>
          <w:rFonts w:eastAsia="Times New Roman" w:cstheme="minorHAnsi"/>
          <w:b/>
          <w:bCs/>
        </w:rPr>
      </w:pPr>
      <w:r w:rsidRPr="00324101">
        <w:rPr>
          <w:rFonts w:eastAsia="Times New Roman" w:cstheme="minorHAnsi"/>
        </w:rPr>
        <w:t>Staff will:</w:t>
      </w:r>
    </w:p>
    <w:p w14:paraId="6BE20407" w14:textId="668803EC" w:rsidR="00EE078D" w:rsidRDefault="00A605FD" w:rsidP="00D54E0D">
      <w:pPr>
        <w:pStyle w:val="ListParagraph"/>
        <w:numPr>
          <w:ilvl w:val="0"/>
          <w:numId w:val="25"/>
        </w:numPr>
        <w:spacing w:after="0" w:line="240" w:lineRule="auto"/>
        <w:rPr>
          <w:rFonts w:eastAsia="Times New Roman" w:cstheme="minorHAnsi"/>
        </w:rPr>
      </w:pPr>
      <w:r w:rsidRPr="002C3BB1">
        <w:rPr>
          <w:rFonts w:eastAsia="Times New Roman" w:cstheme="minorHAnsi"/>
        </w:rPr>
        <w:t xml:space="preserve">Encourage families to check symptoms before coming to </w:t>
      </w:r>
      <w:r w:rsidR="002C3BB1" w:rsidRPr="002C3BB1">
        <w:rPr>
          <w:rFonts w:eastAsia="Times New Roman" w:cstheme="minorHAnsi"/>
        </w:rPr>
        <w:t>school</w:t>
      </w:r>
      <w:r w:rsidRPr="002C3BB1">
        <w:rPr>
          <w:rFonts w:eastAsia="Times New Roman" w:cstheme="minorHAnsi"/>
        </w:rPr>
        <w:t xml:space="preserve"> and keep sick children home</w:t>
      </w:r>
      <w:r w:rsidR="002C3BB1" w:rsidRPr="002C3BB1">
        <w:rPr>
          <w:rFonts w:eastAsia="Times New Roman" w:cstheme="minorHAnsi"/>
        </w:rPr>
        <w:t>.</w:t>
      </w:r>
    </w:p>
    <w:p w14:paraId="0B0B6F9F" w14:textId="02F718FC" w:rsidR="00CF4E28" w:rsidRDefault="00CF4E28" w:rsidP="00D54E0D">
      <w:pPr>
        <w:pStyle w:val="ListParagraph"/>
        <w:numPr>
          <w:ilvl w:val="0"/>
          <w:numId w:val="25"/>
        </w:numPr>
        <w:spacing w:after="0" w:line="240" w:lineRule="auto"/>
        <w:rPr>
          <w:rFonts w:eastAsia="Times New Roman" w:cstheme="minorHAnsi"/>
        </w:rPr>
      </w:pPr>
      <w:r w:rsidRPr="004A1E76">
        <w:rPr>
          <w:rFonts w:eastAsia="Times New Roman" w:cstheme="minorHAnsi"/>
        </w:rPr>
        <w:t>Perform temperature checks.</w:t>
      </w:r>
    </w:p>
    <w:p w14:paraId="5C8623B5" w14:textId="3C452997" w:rsidR="00D54E0D" w:rsidRDefault="00D54E0D" w:rsidP="00D54E0D">
      <w:pPr>
        <w:pStyle w:val="ListParagraph"/>
        <w:numPr>
          <w:ilvl w:val="0"/>
          <w:numId w:val="25"/>
        </w:numPr>
        <w:spacing w:after="0" w:line="240" w:lineRule="auto"/>
        <w:rPr>
          <w:rFonts w:eastAsia="Times New Roman" w:cstheme="minorHAnsi"/>
        </w:rPr>
      </w:pPr>
      <w:r w:rsidRPr="00D54E0D">
        <w:rPr>
          <w:rFonts w:eastAsia="Times New Roman" w:cstheme="minorHAnsi"/>
        </w:rPr>
        <w:t>Make a visual inspection of the child for signs or illness which could include flushed cheeks, rapid breathing or difficulty breathing (without recent physical activity), fatigue, or extreme fussiness, and confirm that the child is not experiencing coughing or shortness of breath.</w:t>
      </w:r>
    </w:p>
    <w:p w14:paraId="44596816" w14:textId="14D6DE66" w:rsidR="00D54E0D" w:rsidRPr="00CF4E28" w:rsidRDefault="00D54E0D" w:rsidP="00D54E0D">
      <w:pPr>
        <w:pStyle w:val="ListParagraph"/>
        <w:numPr>
          <w:ilvl w:val="0"/>
          <w:numId w:val="25"/>
        </w:numPr>
        <w:spacing w:after="0" w:line="240" w:lineRule="auto"/>
        <w:rPr>
          <w:rFonts w:eastAsia="Times New Roman" w:cstheme="minorHAnsi"/>
        </w:rPr>
      </w:pPr>
      <w:r w:rsidRPr="00D80368">
        <w:rPr>
          <w:rFonts w:cstheme="minorHAnsi"/>
        </w:rPr>
        <w:t>Encourage anyone that is ill to contact their primary care p</w:t>
      </w:r>
      <w:r w:rsidR="006A7E08">
        <w:rPr>
          <w:rFonts w:cstheme="minorHAnsi"/>
        </w:rPr>
        <w:t>hysician/medical provider or local Health Department for further guidance</w:t>
      </w:r>
      <w:r w:rsidRPr="00D80368">
        <w:rPr>
          <w:rFonts w:cstheme="minorHAnsi"/>
        </w:rPr>
        <w:t>.</w:t>
      </w:r>
    </w:p>
    <w:p w14:paraId="54B7250A" w14:textId="7DB045B2" w:rsidR="002C3BB1" w:rsidRPr="00324101" w:rsidRDefault="00A605FD" w:rsidP="00324101">
      <w:pPr>
        <w:pStyle w:val="ListParagraph"/>
        <w:numPr>
          <w:ilvl w:val="0"/>
          <w:numId w:val="26"/>
        </w:numPr>
        <w:spacing w:after="0" w:line="240" w:lineRule="auto"/>
        <w:rPr>
          <w:rFonts w:eastAsia="Times New Roman" w:cstheme="minorHAnsi"/>
        </w:rPr>
      </w:pPr>
      <w:r w:rsidRPr="00324101">
        <w:rPr>
          <w:rFonts w:eastAsia="Times New Roman" w:cstheme="minorHAnsi"/>
        </w:rPr>
        <w:t>Ask parents</w:t>
      </w:r>
      <w:r w:rsidR="002C3BB1" w:rsidRPr="00324101">
        <w:rPr>
          <w:rFonts w:eastAsia="Times New Roman" w:cstheme="minorHAnsi"/>
        </w:rPr>
        <w:t>:</w:t>
      </w:r>
    </w:p>
    <w:p w14:paraId="6E6EB360" w14:textId="1D657472" w:rsidR="00CF4E28" w:rsidRPr="00CF4E28" w:rsidRDefault="00CF4E28" w:rsidP="00CF4E28">
      <w:pPr>
        <w:pStyle w:val="ListParagraph"/>
        <w:numPr>
          <w:ilvl w:val="0"/>
          <w:numId w:val="24"/>
        </w:numPr>
        <w:spacing w:after="0" w:line="240" w:lineRule="auto"/>
        <w:rPr>
          <w:rFonts w:eastAsia="Times New Roman" w:cstheme="minorHAnsi"/>
        </w:rPr>
      </w:pPr>
      <w:r w:rsidRPr="00CF4E28">
        <w:rPr>
          <w:rFonts w:eastAsia="Times New Roman" w:cstheme="minorHAnsi"/>
        </w:rPr>
        <w:t>Have there been any changes with your emergency contact information?</w:t>
      </w:r>
    </w:p>
    <w:p w14:paraId="59D2C018" w14:textId="2E3CF006" w:rsidR="004A1E76" w:rsidRDefault="00A605FD" w:rsidP="6F838FE2">
      <w:pPr>
        <w:pStyle w:val="ListParagraph"/>
        <w:numPr>
          <w:ilvl w:val="0"/>
          <w:numId w:val="13"/>
        </w:numPr>
        <w:spacing w:after="0" w:line="240" w:lineRule="auto"/>
        <w:rPr>
          <w:rFonts w:eastAsia="Times New Roman"/>
        </w:rPr>
      </w:pPr>
      <w:r w:rsidRPr="6F838FE2">
        <w:rPr>
          <w:rFonts w:eastAsia="Times New Roman"/>
        </w:rPr>
        <w:t>Has your child been in close contact</w:t>
      </w:r>
      <w:r w:rsidR="004A1E76" w:rsidRPr="6F838FE2">
        <w:rPr>
          <w:rFonts w:eastAsia="Times New Roman"/>
        </w:rPr>
        <w:t xml:space="preserve"> </w:t>
      </w:r>
      <w:r w:rsidRPr="6F838FE2">
        <w:rPr>
          <w:rFonts w:eastAsia="Times New Roman"/>
        </w:rPr>
        <w:t>with a person who has COVID-19? (If yes, the child should quarantine for at least 14</w:t>
      </w:r>
      <w:r w:rsidR="00CF4E28" w:rsidRPr="6F838FE2">
        <w:rPr>
          <w:rFonts w:eastAsia="Times New Roman"/>
        </w:rPr>
        <w:t xml:space="preserve"> </w:t>
      </w:r>
      <w:r w:rsidRPr="6F838FE2">
        <w:rPr>
          <w:rFonts w:eastAsia="Times New Roman"/>
        </w:rPr>
        <w:t>days</w:t>
      </w:r>
      <w:r w:rsidR="00CF4E28" w:rsidRPr="6F838FE2">
        <w:rPr>
          <w:rFonts w:eastAsia="Times New Roman"/>
        </w:rPr>
        <w:t xml:space="preserve"> </w:t>
      </w:r>
      <w:r w:rsidRPr="6F838FE2">
        <w:rPr>
          <w:rFonts w:eastAsia="Times New Roman"/>
        </w:rPr>
        <w:t>after the last exposure, even with a negative test result. After 10 days, if no symptoms have developed, quarantine may end early, however continue to watch for symptoms until 14 days after the last exposure.)</w:t>
      </w:r>
      <w:r w:rsidR="00CF4E28" w:rsidRPr="6F838FE2">
        <w:rPr>
          <w:rFonts w:eastAsia="Times New Roman"/>
        </w:rPr>
        <w:t xml:space="preserve">  A close contact includes exposures within 6 feet of a person with COVID-19 for 15 minutes or more within a </w:t>
      </w:r>
      <w:proofErr w:type="gramStart"/>
      <w:r w:rsidR="00CF4E28" w:rsidRPr="6F838FE2">
        <w:rPr>
          <w:rFonts w:eastAsia="Times New Roman"/>
        </w:rPr>
        <w:t>24 hour</w:t>
      </w:r>
      <w:proofErr w:type="gramEnd"/>
      <w:r w:rsidR="00CF4E28" w:rsidRPr="6F838FE2">
        <w:rPr>
          <w:rFonts w:eastAsia="Times New Roman"/>
        </w:rPr>
        <w:t xml:space="preserve"> period.</w:t>
      </w:r>
    </w:p>
    <w:p w14:paraId="2753B83D" w14:textId="36E2CD7C" w:rsidR="00D80368" w:rsidRPr="00D54E0D" w:rsidRDefault="00A605FD" w:rsidP="6F838FE2">
      <w:pPr>
        <w:pStyle w:val="ListParagraph"/>
        <w:numPr>
          <w:ilvl w:val="0"/>
          <w:numId w:val="13"/>
        </w:numPr>
        <w:spacing w:after="0" w:line="240" w:lineRule="auto"/>
        <w:rPr>
          <w:rFonts w:eastAsia="Times New Roman"/>
        </w:rPr>
      </w:pPr>
      <w:r w:rsidRPr="6F838FE2">
        <w:rPr>
          <w:rFonts w:eastAsia="Times New Roman"/>
        </w:rPr>
        <w:t>Has your child felt unwell in the last 24 hours</w:t>
      </w:r>
      <w:r w:rsidR="00CF4E28" w:rsidRPr="6F838FE2">
        <w:rPr>
          <w:rFonts w:eastAsia="Times New Roman"/>
        </w:rPr>
        <w:t xml:space="preserve"> </w:t>
      </w:r>
      <w:r w:rsidRPr="6F838FE2">
        <w:rPr>
          <w:rFonts w:eastAsia="Times New Roman"/>
        </w:rPr>
        <w:t>(a fever of 100.4 degrees</w:t>
      </w:r>
      <w:r w:rsidR="004A1E76" w:rsidRPr="6F838FE2">
        <w:rPr>
          <w:rFonts w:eastAsia="Times New Roman"/>
        </w:rPr>
        <w:t xml:space="preserve"> </w:t>
      </w:r>
      <w:r w:rsidRPr="6F838FE2">
        <w:rPr>
          <w:rFonts w:eastAsia="Times New Roman"/>
        </w:rPr>
        <w:t>or above</w:t>
      </w:r>
      <w:r w:rsidR="004A1E76" w:rsidRPr="6F838FE2">
        <w:rPr>
          <w:rFonts w:eastAsia="Times New Roman"/>
        </w:rPr>
        <w:t xml:space="preserve"> </w:t>
      </w:r>
      <w:r w:rsidRPr="6F838FE2">
        <w:rPr>
          <w:rFonts w:eastAsia="Times New Roman"/>
        </w:rPr>
        <w:t>or signs of fever (chills/sweating)</w:t>
      </w:r>
      <w:r w:rsidR="12471BB8" w:rsidRPr="6F838FE2">
        <w:rPr>
          <w:rFonts w:eastAsia="Times New Roman"/>
        </w:rPr>
        <w:t>,</w:t>
      </w:r>
      <w:r w:rsidRPr="6F838FE2">
        <w:rPr>
          <w:rFonts w:eastAsia="Times New Roman"/>
        </w:rPr>
        <w:t xml:space="preserve"> vomiting, diarrhea, abdominal pain, sore throat, new uncontrolled cough that causes difficulty breathing, new onset of severe headache)?</w:t>
      </w:r>
    </w:p>
    <w:p w14:paraId="294808D8" w14:textId="18023263" w:rsidR="00A605FD" w:rsidRPr="00A341FF" w:rsidRDefault="00A605FD" w:rsidP="00D80368">
      <w:pPr>
        <w:pStyle w:val="ListParagraph"/>
        <w:spacing w:after="0" w:line="240" w:lineRule="auto"/>
        <w:ind w:left="360"/>
        <w:rPr>
          <w:rFonts w:eastAsia="Times New Roman" w:cstheme="minorHAnsi"/>
          <w:sz w:val="20"/>
          <w:szCs w:val="20"/>
        </w:rPr>
      </w:pPr>
      <w:r w:rsidRPr="00D80368">
        <w:rPr>
          <w:rFonts w:eastAsia="Times New Roman" w:cstheme="minorHAnsi"/>
        </w:rPr>
        <w:t xml:space="preserve"> </w:t>
      </w:r>
    </w:p>
    <w:p w14:paraId="44505E3B" w14:textId="1B1A32CC" w:rsidR="00F172CB" w:rsidRPr="008A1AE6" w:rsidRDefault="00F172CB" w:rsidP="00D80368">
      <w:pPr>
        <w:spacing w:after="0"/>
        <w:rPr>
          <w:b/>
          <w:bCs/>
        </w:rPr>
      </w:pPr>
      <w:r w:rsidRPr="008A1AE6">
        <w:rPr>
          <w:b/>
          <w:bCs/>
        </w:rPr>
        <w:t xml:space="preserve">Active Supervision </w:t>
      </w:r>
      <w:r w:rsidR="001B4B46">
        <w:rPr>
          <w:b/>
          <w:bCs/>
        </w:rPr>
        <w:t xml:space="preserve">and </w:t>
      </w:r>
      <w:r w:rsidRPr="008A1AE6">
        <w:rPr>
          <w:b/>
          <w:bCs/>
        </w:rPr>
        <w:t>Safe Environments</w:t>
      </w:r>
      <w:r w:rsidR="008A1AE6" w:rsidRPr="008A1AE6">
        <w:rPr>
          <w:b/>
          <w:bCs/>
        </w:rPr>
        <w:t xml:space="preserve"> </w:t>
      </w:r>
      <w:r w:rsidR="00CC7BC6">
        <w:rPr>
          <w:b/>
          <w:bCs/>
        </w:rPr>
        <w:t>Information</w:t>
      </w:r>
      <w:r w:rsidR="001B4B46">
        <w:rPr>
          <w:b/>
          <w:bCs/>
        </w:rPr>
        <w:t>/</w:t>
      </w:r>
      <w:r w:rsidR="00CC7BC6">
        <w:rPr>
          <w:b/>
          <w:bCs/>
        </w:rPr>
        <w:t>Resources</w:t>
      </w:r>
      <w:r w:rsidR="008A1AE6" w:rsidRPr="008A1AE6">
        <w:rPr>
          <w:b/>
          <w:bCs/>
        </w:rPr>
        <w:t xml:space="preserve"> for</w:t>
      </w:r>
      <w:r w:rsidR="00616D12">
        <w:rPr>
          <w:b/>
          <w:bCs/>
        </w:rPr>
        <w:t xml:space="preserve"> </w:t>
      </w:r>
      <w:r w:rsidR="00927DD5">
        <w:rPr>
          <w:b/>
          <w:bCs/>
        </w:rPr>
        <w:t>Families</w:t>
      </w:r>
    </w:p>
    <w:p w14:paraId="221C4BB6" w14:textId="251A3FC5" w:rsidR="00FD0CAE" w:rsidRDefault="00471E12" w:rsidP="00842F7E">
      <w:pPr>
        <w:spacing w:after="0"/>
      </w:pPr>
      <w:r w:rsidRPr="00471E12">
        <w:t>Ensuring active supervision and safe environments is always important, but especially during this challenging time.</w:t>
      </w:r>
      <w:r w:rsidR="00085B28">
        <w:t xml:space="preserve">  Staff</w:t>
      </w:r>
      <w:r w:rsidR="00CF4A5D">
        <w:t xml:space="preserve"> will support </w:t>
      </w:r>
      <w:r w:rsidR="00EE6A4E">
        <w:t>families and provide information and resources</w:t>
      </w:r>
      <w:r w:rsidR="001B4B46">
        <w:t xml:space="preserve"> as needed.</w:t>
      </w:r>
      <w:r w:rsidRPr="00471E12">
        <w:t xml:space="preserve">  </w:t>
      </w:r>
    </w:p>
    <w:p w14:paraId="1D25E6E1" w14:textId="24A67D29" w:rsidR="008A1AE6" w:rsidRPr="008A1AE6" w:rsidRDefault="008A1AE6" w:rsidP="00FD0CAE">
      <w:pPr>
        <w:pStyle w:val="ListParagraph"/>
        <w:numPr>
          <w:ilvl w:val="0"/>
          <w:numId w:val="26"/>
        </w:numPr>
        <w:spacing w:after="0"/>
      </w:pPr>
      <w:r w:rsidRPr="008A1AE6">
        <w:t>Six Active Supervision Strategies</w:t>
      </w:r>
    </w:p>
    <w:p w14:paraId="5217171C" w14:textId="77777777" w:rsidR="008A1AE6" w:rsidRPr="008A1AE6" w:rsidRDefault="008A1AE6" w:rsidP="008A1AE6">
      <w:pPr>
        <w:numPr>
          <w:ilvl w:val="0"/>
          <w:numId w:val="28"/>
        </w:numPr>
        <w:spacing w:after="0"/>
      </w:pPr>
      <w:r w:rsidRPr="008A1AE6">
        <w:t>Set Up the Environment-Ensure the area is safe.  Examples-large furniture is strapped to the wall, child safety equipment is used (locks for cabinets, window wedge), adding a barrier (fence or cones) around an outdoor space, and medication is kept out of the reach of children (use a lock box).</w:t>
      </w:r>
    </w:p>
    <w:p w14:paraId="5ADE710D" w14:textId="7B33C1FA" w:rsidR="008A1AE6" w:rsidRPr="008A1AE6" w:rsidRDefault="008A1AE6" w:rsidP="008A1AE6">
      <w:pPr>
        <w:numPr>
          <w:ilvl w:val="0"/>
          <w:numId w:val="28"/>
        </w:numPr>
        <w:spacing w:after="0"/>
      </w:pPr>
      <w:r>
        <w:t xml:space="preserve">Positioning Adults-Ensure young children can be </w:t>
      </w:r>
      <w:proofErr w:type="gramStart"/>
      <w:r>
        <w:t>seen at all times</w:t>
      </w:r>
      <w:proofErr w:type="gramEnd"/>
      <w:r>
        <w:t xml:space="preserve"> and have </w:t>
      </w:r>
      <w:r w:rsidRPr="00927DD5">
        <w:t>responsible</w:t>
      </w:r>
      <w:r w:rsidR="00927DD5" w:rsidRPr="00927DD5">
        <w:t>,</w:t>
      </w:r>
      <w:r w:rsidRPr="00927DD5">
        <w:t xml:space="preserve"> appropriate</w:t>
      </w:r>
      <w:r>
        <w:t xml:space="preserve"> care when being cared for by others.  Holding on to a child’s hand while in the parking lot or at </w:t>
      </w:r>
      <w:r w:rsidRPr="00927DD5">
        <w:t>the store is</w:t>
      </w:r>
      <w:r>
        <w:t xml:space="preserve"> especially important. </w:t>
      </w:r>
    </w:p>
    <w:p w14:paraId="22A3DE6F" w14:textId="6F94D75C" w:rsidR="008A1AE6" w:rsidRPr="008A1AE6" w:rsidRDefault="008A1AE6" w:rsidP="008A1AE6">
      <w:pPr>
        <w:numPr>
          <w:ilvl w:val="0"/>
          <w:numId w:val="28"/>
        </w:numPr>
        <w:spacing w:after="0"/>
      </w:pPr>
      <w:r>
        <w:t xml:space="preserve">Scan and Count-Count children often to ensure everyone is </w:t>
      </w:r>
      <w:proofErr w:type="gramStart"/>
      <w:r>
        <w:t>accounted for at all times</w:t>
      </w:r>
      <w:proofErr w:type="gramEnd"/>
      <w:r w:rsidR="00FA4F1A">
        <w:t xml:space="preserve"> especially</w:t>
      </w:r>
      <w:r w:rsidR="00802D0C">
        <w:t xml:space="preserve"> when moving from one place to another</w:t>
      </w:r>
      <w:r>
        <w:t>.</w:t>
      </w:r>
      <w:r w:rsidR="5BDD050A">
        <w:t xml:space="preserve"> </w:t>
      </w:r>
    </w:p>
    <w:p w14:paraId="03991295" w14:textId="77777777" w:rsidR="008A1AE6" w:rsidRPr="008A1AE6" w:rsidRDefault="008A1AE6" w:rsidP="008A1AE6">
      <w:pPr>
        <w:numPr>
          <w:ilvl w:val="0"/>
          <w:numId w:val="28"/>
        </w:numPr>
        <w:spacing w:after="0"/>
      </w:pPr>
      <w:r w:rsidRPr="008A1AE6">
        <w:t xml:space="preserve">Listen-Ensure young children can be </w:t>
      </w:r>
      <w:proofErr w:type="gramStart"/>
      <w:r w:rsidRPr="008A1AE6">
        <w:t>heard at all times</w:t>
      </w:r>
      <w:proofErr w:type="gramEnd"/>
      <w:r w:rsidRPr="008A1AE6">
        <w:t>.</w:t>
      </w:r>
    </w:p>
    <w:p w14:paraId="226A91D5" w14:textId="1006375A" w:rsidR="008A1AE6" w:rsidRPr="008A1AE6" w:rsidRDefault="008A1AE6" w:rsidP="008A1AE6">
      <w:pPr>
        <w:numPr>
          <w:ilvl w:val="0"/>
          <w:numId w:val="28"/>
        </w:numPr>
        <w:spacing w:after="0"/>
      </w:pPr>
      <w:r>
        <w:t xml:space="preserve">Anticipate Children’s Behavior-Be aware of children that tend to </w:t>
      </w:r>
      <w:r w:rsidRPr="0038743F">
        <w:t>w</w:t>
      </w:r>
      <w:r w:rsidR="0038743F" w:rsidRPr="0038743F">
        <w:t>a</w:t>
      </w:r>
      <w:r w:rsidRPr="0038743F">
        <w:t>nder</w:t>
      </w:r>
      <w:r>
        <w:t>, hide, or run.</w:t>
      </w:r>
    </w:p>
    <w:p w14:paraId="4F432125" w14:textId="6D695897" w:rsidR="008A1AE6" w:rsidRDefault="008A1AE6" w:rsidP="008A1AE6">
      <w:pPr>
        <w:pStyle w:val="ListParagraph"/>
        <w:numPr>
          <w:ilvl w:val="0"/>
          <w:numId w:val="28"/>
        </w:numPr>
        <w:spacing w:after="0"/>
      </w:pPr>
      <w:r w:rsidRPr="008A1AE6">
        <w:t xml:space="preserve">Engage and Redirect-Be aware of children’s actions and behaviors (hitting, biting, increased frustration).  Direct children to other activities or events before a situation </w:t>
      </w:r>
      <w:proofErr w:type="gramStart"/>
      <w:r w:rsidRPr="008A1AE6">
        <w:t>erupts</w:t>
      </w:r>
      <w:proofErr w:type="gramEnd"/>
      <w:r w:rsidRPr="008A1AE6">
        <w:t>.</w:t>
      </w:r>
    </w:p>
    <w:p w14:paraId="033E2E51" w14:textId="77777777" w:rsidR="00FB6208" w:rsidRPr="00C95A11" w:rsidRDefault="00FB6208" w:rsidP="00946158">
      <w:pPr>
        <w:spacing w:after="0" w:line="240" w:lineRule="auto"/>
        <w:rPr>
          <w:sz w:val="16"/>
          <w:szCs w:val="16"/>
        </w:rPr>
      </w:pPr>
    </w:p>
    <w:p w14:paraId="366EDDB9" w14:textId="61F73D2F" w:rsidR="00F172CB" w:rsidRPr="00A605FD" w:rsidRDefault="00F172CB" w:rsidP="00471E12">
      <w:pPr>
        <w:pStyle w:val="ListParagraph"/>
        <w:numPr>
          <w:ilvl w:val="0"/>
          <w:numId w:val="7"/>
        </w:numPr>
        <w:rPr>
          <w:rStyle w:val="Hyperlink"/>
          <w:color w:val="auto"/>
        </w:rPr>
      </w:pPr>
      <w:r w:rsidRPr="00F172CB">
        <w:t>Home Safety Checklists-</w:t>
      </w:r>
      <w:hyperlink r:id="rId8" w:history="1">
        <w:r w:rsidRPr="00F172CB">
          <w:rPr>
            <w:rStyle w:val="Hyperlink"/>
          </w:rPr>
          <w:t>https://kidshealth.org/en/parents/household-checklist.html</w:t>
        </w:r>
      </w:hyperlink>
    </w:p>
    <w:p w14:paraId="45BBCA26" w14:textId="396C536B" w:rsidR="00631988" w:rsidRDefault="00631988" w:rsidP="00631988">
      <w:r>
        <w:t>I understand the contents of this addendum and will ask questions as they arise.</w:t>
      </w:r>
    </w:p>
    <w:p w14:paraId="6A6DD0E9" w14:textId="77777777" w:rsidR="006911AE" w:rsidRPr="007A2355" w:rsidRDefault="006911AE" w:rsidP="00631988">
      <w:pPr>
        <w:autoSpaceDE w:val="0"/>
        <w:autoSpaceDN w:val="0"/>
        <w:adjustRightInd w:val="0"/>
        <w:spacing w:after="0" w:line="240" w:lineRule="auto"/>
        <w:jc w:val="both"/>
        <w:rPr>
          <w:rFonts w:ascii="NimbusSanL-Regu" w:hAnsi="NimbusSanL-Regu" w:cs="NimbusSanL-Regu"/>
          <w:color w:val="363639"/>
          <w:sz w:val="16"/>
          <w:szCs w:val="16"/>
        </w:rPr>
      </w:pPr>
      <w:bookmarkStart w:id="1" w:name="_Hlk45887880"/>
    </w:p>
    <w:p w14:paraId="4996A174" w14:textId="3E793F75" w:rsidR="00631988" w:rsidRDefault="00631988" w:rsidP="00631988">
      <w:pPr>
        <w:autoSpaceDE w:val="0"/>
        <w:autoSpaceDN w:val="0"/>
        <w:adjustRightInd w:val="0"/>
        <w:spacing w:after="0" w:line="240" w:lineRule="auto"/>
        <w:jc w:val="both"/>
        <w:rPr>
          <w:rFonts w:ascii="NimbusSanL-Regu" w:hAnsi="NimbusSanL-Regu" w:cs="NimbusSanL-Regu"/>
          <w:color w:val="363639"/>
          <w:sz w:val="18"/>
          <w:szCs w:val="18"/>
        </w:rPr>
      </w:pPr>
      <w:r>
        <w:rPr>
          <w:rFonts w:ascii="NimbusSanL-Regu" w:hAnsi="NimbusSanL-Regu" w:cs="NimbusSanL-Regu"/>
          <w:color w:val="363639"/>
          <w:sz w:val="18"/>
          <w:szCs w:val="18"/>
        </w:rPr>
        <w:t>_____________</w:t>
      </w:r>
      <w:r>
        <w:rPr>
          <w:rFonts w:ascii="NimbusSanL-Regu" w:hAnsi="NimbusSanL-Regu" w:cs="NimbusSanL-Regu"/>
          <w:color w:val="363639"/>
          <w:sz w:val="18"/>
          <w:szCs w:val="18"/>
        </w:rPr>
        <w:tab/>
        <w:t xml:space="preserve">_____________      _____________       ______________          </w:t>
      </w:r>
      <w:bookmarkStart w:id="2" w:name="_Hlk45887962"/>
      <w:r>
        <w:rPr>
          <w:rFonts w:ascii="NimbusSanL-Regu" w:hAnsi="NimbusSanL-Regu" w:cs="NimbusSanL-Regu"/>
          <w:color w:val="363639"/>
          <w:sz w:val="18"/>
          <w:szCs w:val="18"/>
        </w:rPr>
        <w:t>______________</w:t>
      </w:r>
      <w:bookmarkEnd w:id="2"/>
      <w:r>
        <w:rPr>
          <w:rFonts w:ascii="NimbusSanL-Regu" w:hAnsi="NimbusSanL-Regu" w:cs="NimbusSanL-Regu"/>
          <w:color w:val="363639"/>
          <w:sz w:val="18"/>
          <w:szCs w:val="18"/>
        </w:rPr>
        <w:t xml:space="preserve">         </w:t>
      </w:r>
      <w:bookmarkStart w:id="3" w:name="_Hlk45888011"/>
      <w:r>
        <w:rPr>
          <w:rFonts w:ascii="NimbusSanL-Regu" w:hAnsi="NimbusSanL-Regu" w:cs="NimbusSanL-Regu"/>
          <w:color w:val="363639"/>
          <w:sz w:val="18"/>
          <w:szCs w:val="18"/>
        </w:rPr>
        <w:t>______________</w:t>
      </w:r>
      <w:bookmarkEnd w:id="3"/>
      <w:r>
        <w:rPr>
          <w:rFonts w:ascii="NimbusSanL-Regu" w:hAnsi="NimbusSanL-Regu" w:cs="NimbusSanL-Regu"/>
          <w:color w:val="363639"/>
          <w:sz w:val="18"/>
          <w:szCs w:val="18"/>
        </w:rPr>
        <w:t xml:space="preserve">       </w:t>
      </w:r>
    </w:p>
    <w:p w14:paraId="32BCB6CF" w14:textId="740763D6" w:rsidR="00631988" w:rsidRDefault="00631988" w:rsidP="00631988">
      <w:pPr>
        <w:autoSpaceDE w:val="0"/>
        <w:autoSpaceDN w:val="0"/>
        <w:adjustRightInd w:val="0"/>
        <w:spacing w:after="0" w:line="240" w:lineRule="auto"/>
        <w:jc w:val="both"/>
        <w:rPr>
          <w:rFonts w:ascii="NimbusSanL-Regu" w:hAnsi="NimbusSanL-Regu" w:cs="NimbusSanL-Regu"/>
          <w:color w:val="363639"/>
          <w:sz w:val="18"/>
          <w:szCs w:val="18"/>
        </w:rPr>
      </w:pPr>
      <w:r>
        <w:rPr>
          <w:rFonts w:ascii="NimbusSanL-Regu" w:hAnsi="NimbusSanL-Regu" w:cs="NimbusSanL-Regu"/>
          <w:color w:val="363639"/>
          <w:sz w:val="18"/>
          <w:szCs w:val="18"/>
        </w:rPr>
        <w:t>Initials</w:t>
      </w:r>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ab/>
      </w:r>
      <w:r>
        <w:rPr>
          <w:rFonts w:ascii="NimbusSanL-Regu" w:hAnsi="NimbusSanL-Regu" w:cs="NimbusSanL-Regu"/>
          <w:color w:val="363639"/>
          <w:sz w:val="18"/>
          <w:szCs w:val="18"/>
        </w:rPr>
        <w:tab/>
      </w:r>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ab/>
      </w:r>
      <w:r>
        <w:rPr>
          <w:rFonts w:ascii="NimbusSanL-Regu" w:hAnsi="NimbusSanL-Regu" w:cs="NimbusSanL-Regu"/>
          <w:color w:val="363639"/>
          <w:sz w:val="18"/>
          <w:szCs w:val="18"/>
        </w:rPr>
        <w:tab/>
        <w:t xml:space="preserve">    </w:t>
      </w:r>
      <w:bookmarkStart w:id="4" w:name="_Hlk45888062"/>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 xml:space="preserve"> </w:t>
      </w:r>
      <w:bookmarkEnd w:id="4"/>
      <w:r>
        <w:rPr>
          <w:rFonts w:ascii="NimbusSanL-Regu" w:hAnsi="NimbusSanL-Regu" w:cs="NimbusSanL-Regu"/>
          <w:color w:val="363639"/>
          <w:sz w:val="18"/>
          <w:szCs w:val="18"/>
        </w:rPr>
        <w:tab/>
      </w:r>
      <w:r>
        <w:rPr>
          <w:rFonts w:ascii="NimbusSanL-Regu" w:hAnsi="NimbusSanL-Regu" w:cs="NimbusSanL-Regu"/>
          <w:color w:val="363639"/>
          <w:sz w:val="18"/>
          <w:szCs w:val="18"/>
        </w:rPr>
        <w:tab/>
        <w:t xml:space="preserve">         </w:t>
      </w:r>
      <w:bookmarkStart w:id="5" w:name="_Hlk45888077"/>
      <w:proofErr w:type="spellStart"/>
      <w:r>
        <w:rPr>
          <w:rFonts w:ascii="NimbusSanL-Regu" w:hAnsi="NimbusSanL-Regu" w:cs="NimbusSanL-Regu"/>
          <w:color w:val="363639"/>
          <w:sz w:val="18"/>
          <w:szCs w:val="18"/>
        </w:rPr>
        <w:t>Initials</w:t>
      </w:r>
      <w:proofErr w:type="spellEnd"/>
      <w:r>
        <w:rPr>
          <w:rFonts w:ascii="NimbusSanL-Regu" w:hAnsi="NimbusSanL-Regu" w:cs="NimbusSanL-Regu"/>
          <w:color w:val="363639"/>
          <w:sz w:val="18"/>
          <w:szCs w:val="18"/>
        </w:rPr>
        <w:t xml:space="preserve"> </w:t>
      </w:r>
      <w:bookmarkEnd w:id="5"/>
      <w:r>
        <w:rPr>
          <w:rFonts w:ascii="NimbusSanL-Regu" w:hAnsi="NimbusSanL-Regu" w:cs="NimbusSanL-Regu"/>
          <w:color w:val="363639"/>
          <w:sz w:val="18"/>
          <w:szCs w:val="18"/>
        </w:rPr>
        <w:t xml:space="preserve">  </w:t>
      </w:r>
    </w:p>
    <w:p w14:paraId="22C8738E" w14:textId="45AEDA03" w:rsidR="00C95A11" w:rsidRPr="00946158" w:rsidRDefault="00CB2816" w:rsidP="00E24DA2">
      <w:pPr>
        <w:autoSpaceDE w:val="0"/>
        <w:autoSpaceDN w:val="0"/>
        <w:adjustRightInd w:val="0"/>
        <w:spacing w:after="0" w:line="240" w:lineRule="auto"/>
        <w:ind w:left="720" w:hanging="720"/>
        <w:jc w:val="both"/>
        <w:rPr>
          <w:sz w:val="16"/>
          <w:szCs w:val="16"/>
        </w:rPr>
      </w:pPr>
      <w:bookmarkStart w:id="6" w:name="_Hlk46832857"/>
      <w:bookmarkEnd w:id="1"/>
      <w:r w:rsidRPr="00946158">
        <w:rPr>
          <w:rFonts w:ascii="NimbusSanL-Regu" w:hAnsi="NimbusSanL-Regu" w:cs="NimbusSanL-Regu"/>
          <w:color w:val="363639"/>
          <w:sz w:val="16"/>
          <w:szCs w:val="16"/>
        </w:rPr>
        <w:t>12/29</w:t>
      </w:r>
      <w:r w:rsidR="00E24DA2" w:rsidRPr="00946158">
        <w:rPr>
          <w:rFonts w:ascii="NimbusSanL-Regu" w:hAnsi="NimbusSanL-Regu" w:cs="NimbusSanL-Regu"/>
          <w:color w:val="363639"/>
          <w:sz w:val="16"/>
          <w:szCs w:val="16"/>
        </w:rPr>
        <w:t xml:space="preserve">                 </w:t>
      </w:r>
      <w:r w:rsidR="00631988" w:rsidRPr="00946158">
        <w:rPr>
          <w:rFonts w:ascii="NimbusSanL-Regu" w:hAnsi="NimbusSanL-Regu" w:cs="NimbusSanL-Regu"/>
          <w:color w:val="363639"/>
          <w:sz w:val="16"/>
          <w:szCs w:val="16"/>
        </w:rPr>
        <w:t xml:space="preserve">Distribution:  Copy provided to the parent, attach to the </w:t>
      </w:r>
      <w:r w:rsidR="00631988" w:rsidRPr="00946158">
        <w:rPr>
          <w:sz w:val="16"/>
          <w:szCs w:val="16"/>
        </w:rPr>
        <w:t xml:space="preserve">NMCAA Preschool COVID-19 Preparedness &amp; Response Plan </w:t>
      </w:r>
      <w:r w:rsidR="00C43913">
        <w:rPr>
          <w:sz w:val="16"/>
          <w:szCs w:val="16"/>
        </w:rPr>
        <w:t xml:space="preserve">and Addendum 1 </w:t>
      </w:r>
      <w:r w:rsidR="00631988" w:rsidRPr="00946158">
        <w:rPr>
          <w:sz w:val="16"/>
          <w:szCs w:val="16"/>
        </w:rPr>
        <w:t>on site</w:t>
      </w:r>
      <w:bookmarkEnd w:id="6"/>
    </w:p>
    <w:sectPr w:rsidR="00C95A11" w:rsidRPr="00946158" w:rsidSect="00B17EFD">
      <w:pgSz w:w="12240" w:h="15840"/>
      <w:pgMar w:top="864"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338"/>
    <w:multiLevelType w:val="hybridMultilevel"/>
    <w:tmpl w:val="626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15DC"/>
    <w:multiLevelType w:val="hybridMultilevel"/>
    <w:tmpl w:val="B7E0A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2868"/>
    <w:multiLevelType w:val="hybridMultilevel"/>
    <w:tmpl w:val="DBE20DEE"/>
    <w:lvl w:ilvl="0" w:tplc="D960F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75A05"/>
    <w:multiLevelType w:val="hybridMultilevel"/>
    <w:tmpl w:val="562EA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510EA"/>
    <w:multiLevelType w:val="hybridMultilevel"/>
    <w:tmpl w:val="7286D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B7CAA"/>
    <w:multiLevelType w:val="hybridMultilevel"/>
    <w:tmpl w:val="7FAA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C49F8"/>
    <w:multiLevelType w:val="hybridMultilevel"/>
    <w:tmpl w:val="CED4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F19D5"/>
    <w:multiLevelType w:val="hybridMultilevel"/>
    <w:tmpl w:val="5C188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EF049A"/>
    <w:multiLevelType w:val="hybridMultilevel"/>
    <w:tmpl w:val="7E0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FB9"/>
    <w:multiLevelType w:val="hybridMultilevel"/>
    <w:tmpl w:val="C3620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4321B"/>
    <w:multiLevelType w:val="hybridMultilevel"/>
    <w:tmpl w:val="D382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5D6C1E"/>
    <w:multiLevelType w:val="hybridMultilevel"/>
    <w:tmpl w:val="FD7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25AA6"/>
    <w:multiLevelType w:val="hybridMultilevel"/>
    <w:tmpl w:val="F9B68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A53398"/>
    <w:multiLevelType w:val="hybridMultilevel"/>
    <w:tmpl w:val="238CF9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C2823"/>
    <w:multiLevelType w:val="hybridMultilevel"/>
    <w:tmpl w:val="E514E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23005"/>
    <w:multiLevelType w:val="hybridMultilevel"/>
    <w:tmpl w:val="5AE45E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3281C"/>
    <w:multiLevelType w:val="hybridMultilevel"/>
    <w:tmpl w:val="CEEA5F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C5099"/>
    <w:multiLevelType w:val="hybridMultilevel"/>
    <w:tmpl w:val="D6B680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47238"/>
    <w:multiLevelType w:val="hybridMultilevel"/>
    <w:tmpl w:val="4CE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6B65"/>
    <w:multiLevelType w:val="hybridMultilevel"/>
    <w:tmpl w:val="8C3AF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5763C"/>
    <w:multiLevelType w:val="hybridMultilevel"/>
    <w:tmpl w:val="2B6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E0F9D"/>
    <w:multiLevelType w:val="hybridMultilevel"/>
    <w:tmpl w:val="400C7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57CE2"/>
    <w:multiLevelType w:val="hybridMultilevel"/>
    <w:tmpl w:val="B9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A00EE"/>
    <w:multiLevelType w:val="hybridMultilevel"/>
    <w:tmpl w:val="A0E60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751994"/>
    <w:multiLevelType w:val="hybridMultilevel"/>
    <w:tmpl w:val="FC58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606F5"/>
    <w:multiLevelType w:val="hybridMultilevel"/>
    <w:tmpl w:val="C0B22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924028"/>
    <w:multiLevelType w:val="hybridMultilevel"/>
    <w:tmpl w:val="199A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B758A"/>
    <w:multiLevelType w:val="hybridMultilevel"/>
    <w:tmpl w:val="274861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2274C"/>
    <w:multiLevelType w:val="hybridMultilevel"/>
    <w:tmpl w:val="65201A38"/>
    <w:lvl w:ilvl="0" w:tplc="D960F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8"/>
  </w:num>
  <w:num w:numId="4">
    <w:abstractNumId w:val="23"/>
  </w:num>
  <w:num w:numId="5">
    <w:abstractNumId w:val="12"/>
  </w:num>
  <w:num w:numId="6">
    <w:abstractNumId w:val="20"/>
  </w:num>
  <w:num w:numId="7">
    <w:abstractNumId w:val="25"/>
  </w:num>
  <w:num w:numId="8">
    <w:abstractNumId w:val="18"/>
  </w:num>
  <w:num w:numId="9">
    <w:abstractNumId w:val="1"/>
  </w:num>
  <w:num w:numId="10">
    <w:abstractNumId w:val="11"/>
  </w:num>
  <w:num w:numId="11">
    <w:abstractNumId w:val="9"/>
  </w:num>
  <w:num w:numId="12">
    <w:abstractNumId w:val="22"/>
  </w:num>
  <w:num w:numId="13">
    <w:abstractNumId w:val="14"/>
  </w:num>
  <w:num w:numId="14">
    <w:abstractNumId w:val="4"/>
  </w:num>
  <w:num w:numId="15">
    <w:abstractNumId w:val="3"/>
  </w:num>
  <w:num w:numId="16">
    <w:abstractNumId w:val="16"/>
  </w:num>
  <w:num w:numId="17">
    <w:abstractNumId w:val="5"/>
  </w:num>
  <w:num w:numId="18">
    <w:abstractNumId w:val="27"/>
  </w:num>
  <w:num w:numId="19">
    <w:abstractNumId w:val="13"/>
  </w:num>
  <w:num w:numId="20">
    <w:abstractNumId w:val="6"/>
  </w:num>
  <w:num w:numId="21">
    <w:abstractNumId w:val="0"/>
  </w:num>
  <w:num w:numId="22">
    <w:abstractNumId w:val="19"/>
  </w:num>
  <w:num w:numId="23">
    <w:abstractNumId w:val="10"/>
  </w:num>
  <w:num w:numId="24">
    <w:abstractNumId w:val="26"/>
  </w:num>
  <w:num w:numId="25">
    <w:abstractNumId w:val="15"/>
  </w:num>
  <w:num w:numId="26">
    <w:abstractNumId w:val="28"/>
  </w:num>
  <w:num w:numId="27">
    <w:abstractNumId w:val="7"/>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88"/>
    <w:rsid w:val="000017DE"/>
    <w:rsid w:val="00085B28"/>
    <w:rsid w:val="00164403"/>
    <w:rsid w:val="001913BB"/>
    <w:rsid w:val="001B4B46"/>
    <w:rsid w:val="001C42F1"/>
    <w:rsid w:val="0025525C"/>
    <w:rsid w:val="002B0BF9"/>
    <w:rsid w:val="002B3C19"/>
    <w:rsid w:val="002C3BB1"/>
    <w:rsid w:val="0032050E"/>
    <w:rsid w:val="00324101"/>
    <w:rsid w:val="003603BF"/>
    <w:rsid w:val="0038743F"/>
    <w:rsid w:val="003877B0"/>
    <w:rsid w:val="0040366E"/>
    <w:rsid w:val="00415561"/>
    <w:rsid w:val="00426EC4"/>
    <w:rsid w:val="00471E12"/>
    <w:rsid w:val="004A1E76"/>
    <w:rsid w:val="005E3528"/>
    <w:rsid w:val="00616D12"/>
    <w:rsid w:val="00631988"/>
    <w:rsid w:val="00656D95"/>
    <w:rsid w:val="006911AE"/>
    <w:rsid w:val="006A7E08"/>
    <w:rsid w:val="006E7947"/>
    <w:rsid w:val="006F0AF2"/>
    <w:rsid w:val="00746DEB"/>
    <w:rsid w:val="007A2355"/>
    <w:rsid w:val="007B7A13"/>
    <w:rsid w:val="007C5B9F"/>
    <w:rsid w:val="007C6D9F"/>
    <w:rsid w:val="007F7C4B"/>
    <w:rsid w:val="00802D0C"/>
    <w:rsid w:val="00842F7E"/>
    <w:rsid w:val="008A1AE6"/>
    <w:rsid w:val="008C3E32"/>
    <w:rsid w:val="00927DD5"/>
    <w:rsid w:val="00946158"/>
    <w:rsid w:val="00990592"/>
    <w:rsid w:val="00A112A8"/>
    <w:rsid w:val="00A341FF"/>
    <w:rsid w:val="00A47D83"/>
    <w:rsid w:val="00A605FD"/>
    <w:rsid w:val="00B1610B"/>
    <w:rsid w:val="00B17EFD"/>
    <w:rsid w:val="00BB7D40"/>
    <w:rsid w:val="00C17437"/>
    <w:rsid w:val="00C43913"/>
    <w:rsid w:val="00C95A11"/>
    <w:rsid w:val="00CB2220"/>
    <w:rsid w:val="00CB2816"/>
    <w:rsid w:val="00CC7BC6"/>
    <w:rsid w:val="00CE5309"/>
    <w:rsid w:val="00CF4A5D"/>
    <w:rsid w:val="00CF4E28"/>
    <w:rsid w:val="00D54E0D"/>
    <w:rsid w:val="00D71DDC"/>
    <w:rsid w:val="00D80368"/>
    <w:rsid w:val="00DA1494"/>
    <w:rsid w:val="00E21F52"/>
    <w:rsid w:val="00E24DA2"/>
    <w:rsid w:val="00E272EF"/>
    <w:rsid w:val="00E843B7"/>
    <w:rsid w:val="00EB0C2C"/>
    <w:rsid w:val="00ED37CF"/>
    <w:rsid w:val="00EE078D"/>
    <w:rsid w:val="00EE6A4E"/>
    <w:rsid w:val="00F172CB"/>
    <w:rsid w:val="00F36004"/>
    <w:rsid w:val="00FA4F1A"/>
    <w:rsid w:val="00FB6208"/>
    <w:rsid w:val="00FD0CAE"/>
    <w:rsid w:val="12471BB8"/>
    <w:rsid w:val="17908628"/>
    <w:rsid w:val="1D08143D"/>
    <w:rsid w:val="33230CFE"/>
    <w:rsid w:val="4E64817A"/>
    <w:rsid w:val="513F31E0"/>
    <w:rsid w:val="552BF895"/>
    <w:rsid w:val="5A462614"/>
    <w:rsid w:val="5BDD050A"/>
    <w:rsid w:val="60157986"/>
    <w:rsid w:val="6F838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0152"/>
  <w15:chartTrackingRefBased/>
  <w15:docId w15:val="{0E0E9E96-2B22-48CB-8545-E3791DB8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88"/>
    <w:pPr>
      <w:ind w:left="720"/>
      <w:contextualSpacing/>
    </w:pPr>
  </w:style>
  <w:style w:type="table" w:styleId="TableGrid">
    <w:name w:val="Table Grid"/>
    <w:basedOn w:val="TableNormal"/>
    <w:uiPriority w:val="39"/>
    <w:rsid w:val="008C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2CB"/>
    <w:rPr>
      <w:color w:val="0563C1" w:themeColor="hyperlink"/>
      <w:u w:val="single"/>
    </w:rPr>
  </w:style>
  <w:style w:type="character" w:styleId="UnresolvedMention">
    <w:name w:val="Unresolved Mention"/>
    <w:basedOn w:val="DefaultParagraphFont"/>
    <w:uiPriority w:val="99"/>
    <w:semiHidden/>
    <w:unhideWhenUsed/>
    <w:rsid w:val="00E2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9113">
      <w:bodyDiv w:val="1"/>
      <w:marLeft w:val="0"/>
      <w:marRight w:val="0"/>
      <w:marTop w:val="0"/>
      <w:marBottom w:val="0"/>
      <w:divBdr>
        <w:top w:val="none" w:sz="0" w:space="0" w:color="auto"/>
        <w:left w:val="none" w:sz="0" w:space="0" w:color="auto"/>
        <w:bottom w:val="none" w:sz="0" w:space="0" w:color="auto"/>
        <w:right w:val="none" w:sz="0" w:space="0" w:color="auto"/>
      </w:divBdr>
    </w:div>
    <w:div w:id="11478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household-checklist.html" TargetMode="External"/><Relationship Id="rId3" Type="http://schemas.openxmlformats.org/officeDocument/2006/relationships/styles" Target="styles.xml"/><Relationship Id="rId7" Type="http://schemas.openxmlformats.org/officeDocument/2006/relationships/hyperlink" Target="https://www.nmcaa.net/downloads/20202021_hs_and_gsrp_parent_handboo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mcaa.net/downloads/20202021_hs_and_gsrp_parent_handbook.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8230-2348-441F-8CC3-8F48040A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Links>
    <vt:vector size="18" baseType="variant">
      <vt:variant>
        <vt:i4>6291510</vt:i4>
      </vt:variant>
      <vt:variant>
        <vt:i4>6</vt:i4>
      </vt:variant>
      <vt:variant>
        <vt:i4>0</vt:i4>
      </vt:variant>
      <vt:variant>
        <vt:i4>5</vt:i4>
      </vt:variant>
      <vt:variant>
        <vt:lpwstr>https://kidshealth.org/en/parents/household-checklist.html</vt:lpwstr>
      </vt:variant>
      <vt:variant>
        <vt:lpwstr/>
      </vt:variant>
      <vt:variant>
        <vt:i4>2424841</vt:i4>
      </vt:variant>
      <vt:variant>
        <vt:i4>3</vt:i4>
      </vt:variant>
      <vt:variant>
        <vt:i4>0</vt:i4>
      </vt:variant>
      <vt:variant>
        <vt:i4>5</vt:i4>
      </vt:variant>
      <vt:variant>
        <vt:lpwstr>https://www.nmcaa.net/downloads/20202021_hs_and_gsrp_parent_handbook.pdf</vt:lpwstr>
      </vt:variant>
      <vt:variant>
        <vt:lpwstr/>
      </vt:variant>
      <vt:variant>
        <vt:i4>2424841</vt:i4>
      </vt:variant>
      <vt:variant>
        <vt:i4>0</vt:i4>
      </vt:variant>
      <vt:variant>
        <vt:i4>0</vt:i4>
      </vt:variant>
      <vt:variant>
        <vt:i4>5</vt:i4>
      </vt:variant>
      <vt:variant>
        <vt:lpwstr>https://www.nmcaa.net/downloads/20202021_hs_and_gsrp_parent_handbook.pdf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Abria Morrow</dc:creator>
  <cp:keywords/>
  <dc:description/>
  <cp:lastModifiedBy>Abria Morrow</cp:lastModifiedBy>
  <cp:revision>31</cp:revision>
  <dcterms:created xsi:type="dcterms:W3CDTF">2020-12-28T14:37:00Z</dcterms:created>
  <dcterms:modified xsi:type="dcterms:W3CDTF">2020-12-29T20:32:00Z</dcterms:modified>
</cp:coreProperties>
</file>